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55297" w:rsidRDefault="00655297" w:rsidP="00655297">
      <w:pPr>
        <w:jc w:val="center"/>
        <w:rPr>
          <w:b/>
        </w:rPr>
      </w:pPr>
      <w:r>
        <w:rPr>
          <w:noProof/>
          <w:lang w:eastAsia="lt-LT"/>
        </w:rPr>
        <mc:AlternateContent>
          <mc:Choice Requires="wps">
            <w:drawing>
              <wp:anchor distT="0" distB="0" distL="114300" distR="114300" simplePos="0" relativeHeight="251658240" behindDoc="0" locked="0" layoutInCell="1" allowOverlap="1">
                <wp:simplePos x="0" y="0"/>
                <wp:positionH relativeFrom="column">
                  <wp:posOffset>-220819</wp:posOffset>
                </wp:positionH>
                <wp:positionV relativeFrom="paragraph">
                  <wp:posOffset>-37043</wp:posOffset>
                </wp:positionV>
                <wp:extent cx="6025515" cy="506776"/>
                <wp:effectExtent l="57150" t="38100" r="70485" b="102870"/>
                <wp:wrapNone/>
                <wp:docPr id="3" name="Suapvalintas stačiakampis 3"/>
                <wp:cNvGraphicFramePr/>
                <a:graphic xmlns:a="http://schemas.openxmlformats.org/drawingml/2006/main">
                  <a:graphicData uri="http://schemas.microsoft.com/office/word/2010/wordprocessingShape">
                    <wps:wsp>
                      <wps:cNvSpPr/>
                      <wps:spPr>
                        <a:xfrm>
                          <a:off x="0" y="0"/>
                          <a:ext cx="6025515" cy="506776"/>
                        </a:xfrm>
                        <a:prstGeom prst="roundRect">
                          <a:avLst/>
                        </a:prstGeom>
                        <a:solidFill>
                          <a:schemeClr val="accent6">
                            <a:lumMod val="40000"/>
                            <a:lumOff val="60000"/>
                          </a:schemeClr>
                        </a:solidFill>
                      </wps:spPr>
                      <wps:style>
                        <a:lnRef idx="1">
                          <a:schemeClr val="dk1"/>
                        </a:lnRef>
                        <a:fillRef idx="2">
                          <a:schemeClr val="dk1"/>
                        </a:fillRef>
                        <a:effectRef idx="1">
                          <a:schemeClr val="dk1"/>
                        </a:effectRef>
                        <a:fontRef idx="minor">
                          <a:schemeClr val="dk1"/>
                        </a:fontRef>
                      </wps:style>
                      <wps:txbx>
                        <w:txbxContent>
                          <w:p w:rsidR="00695B11" w:rsidRDefault="00655297" w:rsidP="00695B11">
                            <w:pPr>
                              <w:pStyle w:val="Pa3"/>
                              <w:spacing w:line="360" w:lineRule="auto"/>
                              <w:jc w:val="center"/>
                              <w:rPr>
                                <w:rFonts w:ascii="Times New Roman" w:hAnsi="Times New Roman" w:cs="Times New Roman"/>
                                <w:color w:val="000000"/>
                              </w:rPr>
                            </w:pPr>
                            <w:r>
                              <w:rPr>
                                <w:rFonts w:ascii="Times New Roman" w:hAnsi="Times New Roman" w:cs="Times New Roman"/>
                                <w:b/>
                              </w:rPr>
                              <w:t xml:space="preserve"> UGDYMO PROCESAS</w:t>
                            </w:r>
                          </w:p>
                          <w:p w:rsidR="00655297" w:rsidRDefault="00655297" w:rsidP="00655297">
                            <w:pPr>
                              <w:spacing w:line="360" w:lineRule="auto"/>
                              <w:jc w:val="center"/>
                              <w:rPr>
                                <w:rFonts w:ascii="Times New Roman" w:hAnsi="Times New Roman" w:cs="Times New Roman"/>
                                <w:b/>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Suapvalintas stačiakampis 3" o:spid="_x0000_s1026" style="position:absolute;left:0;text-align:left;margin-left:-17.4pt;margin-top:-2.9pt;width:474.45pt;height:39.9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" fillcolor="#fbd4b4 [1305]" strokecolor="black [3040]">
                <v:shadow on="t" color="black" opacity="24903f" origin=",.5" offset="0,.55556mm"/>
                <v:textbox>
                  <w:txbxContent>
                    <w:p w:rsidR="00695B11" w:rsidRDefault="00655297" w:rsidP="00695B11">
                      <w:pPr>
                        <w:pStyle w:val="Pa3"/>
                        <w:spacing w:line="360" w:lineRule="auto"/>
                        <w:jc w:val="center"/>
                        <w:rPr>
                          <w:rFonts w:ascii="Times New Roman" w:hAnsi="Times New Roman" w:cs="Times New Roman"/>
                          <w:color w:val="000000"/>
                        </w:rPr>
                      </w:pPr>
                      <w:r>
                        <w:rPr>
                          <w:rFonts w:ascii="Times New Roman" w:hAnsi="Times New Roman" w:cs="Times New Roman"/>
                          <w:b/>
                        </w:rPr>
                        <w:t xml:space="preserve"> UGDYMO PROCESAS</w:t>
                      </w:r>
                    </w:p>
                    <w:p w:rsidR="00655297" w:rsidRDefault="00655297" w:rsidP="00655297">
                      <w:pPr>
                        <w:spacing w:line="360" w:lineRule="auto"/>
                        <w:jc w:val="center"/>
                        <w:rPr>
                          <w:rFonts w:ascii="Times New Roman" w:hAnsi="Times New Roman" w:cs="Times New Roman"/>
                          <w:b/>
                          <w:sz w:val="24"/>
                          <w:szCs w:val="24"/>
                        </w:rPr>
                      </w:pPr>
                    </w:p>
                  </w:txbxContent>
                </v:textbox>
              </v:roundrect>
            </w:pict>
          </mc:Fallback>
        </mc:AlternateContent>
      </w:r>
      <w:r>
        <w:rPr>
          <w:b/>
        </w:rPr>
        <w:t>UGDYMO PROCESAS</w:t>
      </w:r>
    </w:p>
    <w:p w:rsidR="00655297" w:rsidRDefault="00655297" w:rsidP="00B22CB1">
      <w:pPr>
        <w:spacing w:line="360" w:lineRule="auto"/>
        <w:rPr>
          <w:rFonts w:ascii="Times New Roman" w:hAnsi="Times New Roman" w:cs="Times New Roman"/>
          <w:b/>
          <w:sz w:val="24"/>
          <w:szCs w:val="24"/>
        </w:rPr>
      </w:pPr>
    </w:p>
    <w:p w:rsidR="00655297" w:rsidRDefault="00655297" w:rsidP="00472049">
      <w:pPr>
        <w:pStyle w:val="Pa3"/>
        <w:spacing w:line="360" w:lineRule="auto"/>
        <w:jc w:val="center"/>
        <w:rPr>
          <w:rFonts w:ascii="Times New Roman" w:hAnsi="Times New Roman" w:cs="Times New Roman"/>
          <w:b/>
          <w:bCs/>
          <w:color w:val="000000"/>
        </w:rPr>
      </w:pPr>
      <w:r>
        <w:rPr>
          <w:rFonts w:ascii="Times New Roman" w:hAnsi="Times New Roman" w:cs="Times New Roman"/>
          <w:b/>
          <w:bCs/>
          <w:color w:val="000000"/>
        </w:rPr>
        <w:t>SVARBIAUSI UGDYMO PROCESO YPATUMAI</w:t>
      </w:r>
      <w:r>
        <w:rPr>
          <w:rStyle w:val="Puslapioinaosnuoroda"/>
          <w:rFonts w:ascii="Times New Roman" w:hAnsi="Times New Roman" w:cs="Times New Roman"/>
          <w:b/>
          <w:bCs/>
          <w:color w:val="000000"/>
        </w:rPr>
        <w:footnoteReference w:id="1"/>
      </w:r>
    </w:p>
    <w:p w:rsidR="00B22CB1" w:rsidRPr="00B22CB1" w:rsidRDefault="00B22CB1" w:rsidP="00B22CB1"/>
    <w:p w:rsidR="008662C7" w:rsidRPr="00DD310F" w:rsidRDefault="00655297" w:rsidP="00DD310F">
      <w:pPr>
        <w:pStyle w:val="Pa4"/>
        <w:spacing w:line="360" w:lineRule="auto"/>
        <w:ind w:firstLine="567"/>
        <w:jc w:val="both"/>
        <w:rPr>
          <w:rFonts w:ascii="Times New Roman" w:hAnsi="Times New Roman" w:cs="Times New Roman"/>
          <w:color w:val="000000"/>
        </w:rPr>
      </w:pPr>
      <w:r>
        <w:rPr>
          <w:rFonts w:ascii="Times New Roman" w:hAnsi="Times New Roman" w:cs="Times New Roman"/>
          <w:color w:val="000000"/>
        </w:rPr>
        <w:t>Dirbant pagal platesnius nei ligi šiol ugdymo tikslus keliančią Bendrąją lietuvių kalbos ir literatūros programą, orientuojamasi į daugiau mokymosi galimybių teikiantį ugdymo procesą:</w:t>
      </w:r>
    </w:p>
    <w:p w:rsidR="008662C7" w:rsidRDefault="00091B98" w:rsidP="00472049">
      <w:bookmarkStart w:id="0" w:name="_GoBack"/>
      <w:r>
        <w:rPr>
          <w:noProof/>
          <w:lang w:eastAsia="lt-LT"/>
        </w:rPr>
        <w:drawing>
          <wp:inline distT="0" distB="0" distL="0" distR="0" wp14:anchorId="584DC45A" wp14:editId="3A729600">
            <wp:extent cx="5717754" cy="6654188"/>
            <wp:effectExtent l="0" t="0" r="16510" b="0"/>
            <wp:docPr id="1" name="Diagrama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bookmarkEnd w:id="0"/>
    </w:p>
    <w:p w:rsidR="008662C7" w:rsidRDefault="008662C7" w:rsidP="00472049"/>
    <w:p w:rsidR="00117AA0" w:rsidRDefault="00117AA0" w:rsidP="009B3F16">
      <w:pPr>
        <w:spacing w:line="360" w:lineRule="auto"/>
      </w:pPr>
    </w:p>
    <w:p w:rsidR="00A43287" w:rsidRDefault="00A43287" w:rsidP="009B3F16">
      <w:pPr>
        <w:spacing w:line="360" w:lineRule="auto"/>
      </w:pPr>
    </w:p>
    <w:p w:rsidR="00A43287" w:rsidRDefault="00A43287" w:rsidP="009B3F16">
      <w:pPr>
        <w:spacing w:line="360" w:lineRule="auto"/>
      </w:pPr>
      <w:r>
        <w:rPr>
          <w:noProof/>
          <w:lang w:eastAsia="lt-LT"/>
        </w:rPr>
        <w:drawing>
          <wp:inline distT="0" distB="0" distL="0" distR="0">
            <wp:extent cx="5486400" cy="6169446"/>
            <wp:effectExtent l="0" t="0" r="19050" b="22225"/>
            <wp:docPr id="4" name="Diagrama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inline>
        </w:drawing>
      </w:r>
    </w:p>
    <w:sectPr w:rsidR="00A43287" w:rsidSect="00195903">
      <w:footerReference w:type="default" r:id="rId19"/>
      <w:pgSz w:w="11906" w:h="16838"/>
      <w:pgMar w:top="1134" w:right="1134" w:bottom="1134" w:left="1701" w:header="567" w:footer="567" w:gutter="0"/>
      <w:cols w:space="1296"/>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14CE8" w:rsidRDefault="00914CE8" w:rsidP="00655297">
      <w:pPr>
        <w:spacing w:after="0" w:line="240" w:lineRule="auto"/>
      </w:pPr>
      <w:r>
        <w:separator/>
      </w:r>
    </w:p>
  </w:endnote>
  <w:endnote w:type="continuationSeparator" w:id="0">
    <w:p w:rsidR="00914CE8" w:rsidRDefault="00914CE8" w:rsidP="0065529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BA"/>
    <w:family w:val="swiss"/>
    <w:pitch w:val="variable"/>
    <w:sig w:usb0="E10002FF" w:usb1="4000ACFF" w:usb2="00000009" w:usb3="00000000" w:csb0="0000019F" w:csb1="00000000"/>
  </w:font>
  <w:font w:name="Trebuchet MS">
    <w:panose1 w:val="020B0603020202020204"/>
    <w:charset w:val="BA"/>
    <w:family w:val="swiss"/>
    <w:pitch w:val="variable"/>
    <w:sig w:usb0="00000287" w:usb1="000000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45641050"/>
      <w:docPartObj>
        <w:docPartGallery w:val="Page Numbers (Bottom of Page)"/>
        <w:docPartUnique/>
      </w:docPartObj>
    </w:sdtPr>
    <w:sdtEndPr/>
    <w:sdtContent>
      <w:p w:rsidR="00F875EF" w:rsidRDefault="00F875EF">
        <w:pPr>
          <w:pStyle w:val="Porat"/>
          <w:jc w:val="right"/>
        </w:pPr>
        <w:r>
          <w:fldChar w:fldCharType="begin"/>
        </w:r>
        <w:r>
          <w:instrText>PAGE   \* MERGEFORMAT</w:instrText>
        </w:r>
        <w:r>
          <w:fldChar w:fldCharType="separate"/>
        </w:r>
        <w:r w:rsidR="00065E78">
          <w:rPr>
            <w:noProof/>
          </w:rPr>
          <w:t>1</w:t>
        </w:r>
        <w:r>
          <w:fldChar w:fldCharType="end"/>
        </w:r>
      </w:p>
    </w:sdtContent>
  </w:sdt>
  <w:p w:rsidR="00F875EF" w:rsidRDefault="00F875EF">
    <w:pPr>
      <w:pStyle w:val="Por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14CE8" w:rsidRDefault="00914CE8" w:rsidP="00655297">
      <w:pPr>
        <w:spacing w:after="0" w:line="240" w:lineRule="auto"/>
      </w:pPr>
      <w:r>
        <w:separator/>
      </w:r>
    </w:p>
  </w:footnote>
  <w:footnote w:type="continuationSeparator" w:id="0">
    <w:p w:rsidR="00914CE8" w:rsidRDefault="00914CE8" w:rsidP="00655297">
      <w:pPr>
        <w:spacing w:after="0" w:line="240" w:lineRule="auto"/>
      </w:pPr>
      <w:r>
        <w:continuationSeparator/>
      </w:r>
    </w:p>
  </w:footnote>
  <w:footnote w:id="1">
    <w:p w:rsidR="00655297" w:rsidRPr="004E6FB0" w:rsidRDefault="00655297" w:rsidP="00655297">
      <w:pPr>
        <w:pStyle w:val="Puslapioinaostekstas"/>
        <w:rPr>
          <w:rFonts w:ascii="Times New Roman" w:hAnsi="Times New Roman" w:cs="Times New Roman"/>
          <w:sz w:val="22"/>
          <w:szCs w:val="22"/>
        </w:rPr>
      </w:pPr>
      <w:r w:rsidRPr="004E6FB0">
        <w:rPr>
          <w:rStyle w:val="Puslapioinaosnuoroda"/>
        </w:rPr>
        <w:footnoteRef/>
      </w:r>
      <w:r w:rsidRPr="004E6FB0">
        <w:t xml:space="preserve"> </w:t>
      </w:r>
      <w:r w:rsidRPr="004E6FB0">
        <w:rPr>
          <w:rFonts w:ascii="Times New Roman" w:hAnsi="Times New Roman" w:cs="Times New Roman"/>
          <w:sz w:val="22"/>
          <w:szCs w:val="22"/>
        </w:rPr>
        <w:t xml:space="preserve">Toliau pateikiama ištrauka iš </w:t>
      </w:r>
      <w:r w:rsidRPr="004E6FB0">
        <w:rPr>
          <w:rFonts w:ascii="Times New Roman" w:hAnsi="Times New Roman" w:cs="Times New Roman"/>
          <w:i/>
          <w:sz w:val="22"/>
          <w:szCs w:val="22"/>
        </w:rPr>
        <w:t>Vidurinio ugdymo bendrųjų programų</w:t>
      </w:r>
      <w:r w:rsidR="004E6FB0" w:rsidRPr="004E6FB0">
        <w:rPr>
          <w:rFonts w:ascii="Times New Roman" w:hAnsi="Times New Roman" w:cs="Times New Roman"/>
          <w:sz w:val="22"/>
          <w:szCs w:val="22"/>
        </w:rPr>
        <w:t xml:space="preserve">  (Vilnius, 2011, psl. 10</w:t>
      </w:r>
      <w:r w:rsidRPr="004E6FB0">
        <w:rPr>
          <w:rFonts w:ascii="Times New Roman" w:hAnsi="Times New Roman" w:cs="Times New Roman"/>
          <w:sz w:val="22"/>
          <w:szCs w:val="22"/>
        </w:rPr>
        <w:t>)</w:t>
      </w:r>
      <w:r w:rsidR="004E6FB0" w:rsidRPr="004E6FB0">
        <w:rPr>
          <w:rFonts w:ascii="Times New Roman" w:hAnsi="Times New Roman" w:cs="Times New Roman"/>
          <w:sz w:val="22"/>
          <w:szCs w:val="22"/>
        </w:rPr>
        <w: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73B5849"/>
    <w:multiLevelType w:val="hybridMultilevel"/>
    <w:tmpl w:val="6C00D510"/>
    <w:lvl w:ilvl="0" w:tplc="04270001">
      <w:start w:val="1"/>
      <w:numFmt w:val="bullet"/>
      <w:lvlText w:val=""/>
      <w:lvlJc w:val="left"/>
      <w:pPr>
        <w:ind w:left="1000" w:hanging="360"/>
      </w:pPr>
      <w:rPr>
        <w:rFonts w:ascii="Symbol" w:hAnsi="Symbol" w:hint="default"/>
      </w:rPr>
    </w:lvl>
    <w:lvl w:ilvl="1" w:tplc="04270003">
      <w:start w:val="1"/>
      <w:numFmt w:val="bullet"/>
      <w:lvlText w:val="o"/>
      <w:lvlJc w:val="left"/>
      <w:pPr>
        <w:ind w:left="1720" w:hanging="360"/>
      </w:pPr>
      <w:rPr>
        <w:rFonts w:ascii="Courier New" w:hAnsi="Courier New" w:cs="Courier New" w:hint="default"/>
      </w:rPr>
    </w:lvl>
    <w:lvl w:ilvl="2" w:tplc="04270005">
      <w:start w:val="1"/>
      <w:numFmt w:val="bullet"/>
      <w:lvlText w:val=""/>
      <w:lvlJc w:val="left"/>
      <w:pPr>
        <w:ind w:left="2440" w:hanging="360"/>
      </w:pPr>
      <w:rPr>
        <w:rFonts w:ascii="Wingdings" w:hAnsi="Wingdings" w:hint="default"/>
      </w:rPr>
    </w:lvl>
    <w:lvl w:ilvl="3" w:tplc="04270001">
      <w:start w:val="1"/>
      <w:numFmt w:val="bullet"/>
      <w:lvlText w:val=""/>
      <w:lvlJc w:val="left"/>
      <w:pPr>
        <w:ind w:left="3160" w:hanging="360"/>
      </w:pPr>
      <w:rPr>
        <w:rFonts w:ascii="Symbol" w:hAnsi="Symbol" w:hint="default"/>
      </w:rPr>
    </w:lvl>
    <w:lvl w:ilvl="4" w:tplc="04270003">
      <w:start w:val="1"/>
      <w:numFmt w:val="bullet"/>
      <w:lvlText w:val="o"/>
      <w:lvlJc w:val="left"/>
      <w:pPr>
        <w:ind w:left="3880" w:hanging="360"/>
      </w:pPr>
      <w:rPr>
        <w:rFonts w:ascii="Courier New" w:hAnsi="Courier New" w:cs="Courier New" w:hint="default"/>
      </w:rPr>
    </w:lvl>
    <w:lvl w:ilvl="5" w:tplc="04270005">
      <w:start w:val="1"/>
      <w:numFmt w:val="bullet"/>
      <w:lvlText w:val=""/>
      <w:lvlJc w:val="left"/>
      <w:pPr>
        <w:ind w:left="4600" w:hanging="360"/>
      </w:pPr>
      <w:rPr>
        <w:rFonts w:ascii="Wingdings" w:hAnsi="Wingdings" w:hint="default"/>
      </w:rPr>
    </w:lvl>
    <w:lvl w:ilvl="6" w:tplc="04270001">
      <w:start w:val="1"/>
      <w:numFmt w:val="bullet"/>
      <w:lvlText w:val=""/>
      <w:lvlJc w:val="left"/>
      <w:pPr>
        <w:ind w:left="5320" w:hanging="360"/>
      </w:pPr>
      <w:rPr>
        <w:rFonts w:ascii="Symbol" w:hAnsi="Symbol" w:hint="default"/>
      </w:rPr>
    </w:lvl>
    <w:lvl w:ilvl="7" w:tplc="04270003">
      <w:start w:val="1"/>
      <w:numFmt w:val="bullet"/>
      <w:lvlText w:val="o"/>
      <w:lvlJc w:val="left"/>
      <w:pPr>
        <w:ind w:left="6040" w:hanging="360"/>
      </w:pPr>
      <w:rPr>
        <w:rFonts w:ascii="Courier New" w:hAnsi="Courier New" w:cs="Courier New" w:hint="default"/>
      </w:rPr>
    </w:lvl>
    <w:lvl w:ilvl="8" w:tplc="04270005">
      <w:start w:val="1"/>
      <w:numFmt w:val="bullet"/>
      <w:lvlText w:val=""/>
      <w:lvlJc w:val="left"/>
      <w:pPr>
        <w:ind w:left="676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6"/>
  <w:proofState w:spelling="clean" w:grammar="clean"/>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C6DBB"/>
    <w:rsid w:val="00065E78"/>
    <w:rsid w:val="00091B98"/>
    <w:rsid w:val="000F0A4A"/>
    <w:rsid w:val="00117AA0"/>
    <w:rsid w:val="001667FA"/>
    <w:rsid w:val="0018312A"/>
    <w:rsid w:val="00195903"/>
    <w:rsid w:val="001B41FD"/>
    <w:rsid w:val="001B7FB9"/>
    <w:rsid w:val="001C6DBB"/>
    <w:rsid w:val="00203F80"/>
    <w:rsid w:val="00287412"/>
    <w:rsid w:val="00322B4D"/>
    <w:rsid w:val="00327729"/>
    <w:rsid w:val="00382A8C"/>
    <w:rsid w:val="003A4FEE"/>
    <w:rsid w:val="003C0F57"/>
    <w:rsid w:val="003D4DC6"/>
    <w:rsid w:val="003F4FB8"/>
    <w:rsid w:val="00462F8A"/>
    <w:rsid w:val="00472049"/>
    <w:rsid w:val="004E6FB0"/>
    <w:rsid w:val="00531DE5"/>
    <w:rsid w:val="00534DA1"/>
    <w:rsid w:val="0057498C"/>
    <w:rsid w:val="00655297"/>
    <w:rsid w:val="006955AE"/>
    <w:rsid w:val="00695B11"/>
    <w:rsid w:val="006A6E14"/>
    <w:rsid w:val="006D6DD7"/>
    <w:rsid w:val="006F5EE2"/>
    <w:rsid w:val="00797392"/>
    <w:rsid w:val="007B582B"/>
    <w:rsid w:val="007B6A77"/>
    <w:rsid w:val="00807BC4"/>
    <w:rsid w:val="0085655D"/>
    <w:rsid w:val="008662C7"/>
    <w:rsid w:val="008A70DB"/>
    <w:rsid w:val="008E7F9A"/>
    <w:rsid w:val="00914CE8"/>
    <w:rsid w:val="00917EFD"/>
    <w:rsid w:val="00924939"/>
    <w:rsid w:val="00926A4C"/>
    <w:rsid w:val="00933D62"/>
    <w:rsid w:val="00974098"/>
    <w:rsid w:val="009A5B5F"/>
    <w:rsid w:val="009B3F16"/>
    <w:rsid w:val="009D70AA"/>
    <w:rsid w:val="009F7968"/>
    <w:rsid w:val="00A4068F"/>
    <w:rsid w:val="00A43287"/>
    <w:rsid w:val="00AB47DA"/>
    <w:rsid w:val="00AB709A"/>
    <w:rsid w:val="00B15DF3"/>
    <w:rsid w:val="00B22CB1"/>
    <w:rsid w:val="00B35D48"/>
    <w:rsid w:val="00B4343B"/>
    <w:rsid w:val="00B847D6"/>
    <w:rsid w:val="00BB79AC"/>
    <w:rsid w:val="00BC2B7E"/>
    <w:rsid w:val="00D007EA"/>
    <w:rsid w:val="00D33CFE"/>
    <w:rsid w:val="00D42723"/>
    <w:rsid w:val="00D70F40"/>
    <w:rsid w:val="00DD310F"/>
    <w:rsid w:val="00DF0139"/>
    <w:rsid w:val="00F875E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lt-L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rsid w:val="00655297"/>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uslapioinaostekstas">
    <w:name w:val="footnote text"/>
    <w:basedOn w:val="prastasis"/>
    <w:link w:val="PuslapioinaostekstasDiagrama"/>
    <w:uiPriority w:val="99"/>
    <w:semiHidden/>
    <w:unhideWhenUsed/>
    <w:rsid w:val="00655297"/>
    <w:pPr>
      <w:spacing w:after="0" w:line="240" w:lineRule="auto"/>
    </w:pPr>
    <w:rPr>
      <w:sz w:val="20"/>
      <w:szCs w:val="20"/>
    </w:rPr>
  </w:style>
  <w:style w:type="character" w:customStyle="1" w:styleId="PuslapioinaostekstasDiagrama">
    <w:name w:val="Puslapio išnašos tekstas Diagrama"/>
    <w:basedOn w:val="Numatytasispastraiposriftas"/>
    <w:link w:val="Puslapioinaostekstas"/>
    <w:uiPriority w:val="99"/>
    <w:semiHidden/>
    <w:rsid w:val="00655297"/>
    <w:rPr>
      <w:sz w:val="20"/>
      <w:szCs w:val="20"/>
    </w:rPr>
  </w:style>
  <w:style w:type="paragraph" w:customStyle="1" w:styleId="Pa3">
    <w:name w:val="Pa3"/>
    <w:basedOn w:val="prastasis"/>
    <w:next w:val="prastasis"/>
    <w:uiPriority w:val="99"/>
    <w:rsid w:val="00655297"/>
    <w:pPr>
      <w:autoSpaceDE w:val="0"/>
      <w:autoSpaceDN w:val="0"/>
      <w:adjustRightInd w:val="0"/>
      <w:spacing w:after="0" w:line="261" w:lineRule="atLeast"/>
    </w:pPr>
    <w:rPr>
      <w:rFonts w:ascii="Trebuchet MS" w:hAnsi="Trebuchet MS"/>
      <w:sz w:val="24"/>
      <w:szCs w:val="24"/>
    </w:rPr>
  </w:style>
  <w:style w:type="paragraph" w:customStyle="1" w:styleId="Pa4">
    <w:name w:val="Pa4"/>
    <w:basedOn w:val="prastasis"/>
    <w:next w:val="prastasis"/>
    <w:uiPriority w:val="99"/>
    <w:rsid w:val="00655297"/>
    <w:pPr>
      <w:autoSpaceDE w:val="0"/>
      <w:autoSpaceDN w:val="0"/>
      <w:adjustRightInd w:val="0"/>
      <w:spacing w:after="0" w:line="221" w:lineRule="atLeast"/>
    </w:pPr>
    <w:rPr>
      <w:rFonts w:ascii="Trebuchet MS" w:hAnsi="Trebuchet MS"/>
      <w:sz w:val="24"/>
      <w:szCs w:val="24"/>
    </w:rPr>
  </w:style>
  <w:style w:type="character" w:styleId="Puslapioinaosnuoroda">
    <w:name w:val="footnote reference"/>
    <w:basedOn w:val="Numatytasispastraiposriftas"/>
    <w:uiPriority w:val="99"/>
    <w:semiHidden/>
    <w:unhideWhenUsed/>
    <w:rsid w:val="00655297"/>
    <w:rPr>
      <w:vertAlign w:val="superscript"/>
    </w:rPr>
  </w:style>
  <w:style w:type="paragraph" w:styleId="Debesliotekstas">
    <w:name w:val="Balloon Text"/>
    <w:basedOn w:val="prastasis"/>
    <w:link w:val="DebesliotekstasDiagrama"/>
    <w:uiPriority w:val="99"/>
    <w:semiHidden/>
    <w:unhideWhenUsed/>
    <w:rsid w:val="00472049"/>
    <w:pPr>
      <w:spacing w:after="0" w:line="240" w:lineRule="auto"/>
    </w:pPr>
    <w:rPr>
      <w:rFonts w:ascii="Tahoma" w:hAnsi="Tahoma" w:cs="Tahoma"/>
      <w:sz w:val="16"/>
      <w:szCs w:val="16"/>
    </w:rPr>
  </w:style>
  <w:style w:type="character" w:customStyle="1" w:styleId="DebesliotekstasDiagrama">
    <w:name w:val="Debesėlio tekstas Diagrama"/>
    <w:basedOn w:val="Numatytasispastraiposriftas"/>
    <w:link w:val="Debesliotekstas"/>
    <w:uiPriority w:val="99"/>
    <w:semiHidden/>
    <w:rsid w:val="00472049"/>
    <w:rPr>
      <w:rFonts w:ascii="Tahoma" w:hAnsi="Tahoma" w:cs="Tahoma"/>
      <w:sz w:val="16"/>
      <w:szCs w:val="16"/>
    </w:rPr>
  </w:style>
  <w:style w:type="paragraph" w:styleId="Antrats">
    <w:name w:val="header"/>
    <w:basedOn w:val="prastasis"/>
    <w:link w:val="AntratsDiagrama"/>
    <w:uiPriority w:val="99"/>
    <w:unhideWhenUsed/>
    <w:rsid w:val="00F875EF"/>
    <w:pPr>
      <w:tabs>
        <w:tab w:val="center" w:pos="4819"/>
        <w:tab w:val="right" w:pos="9638"/>
      </w:tabs>
      <w:spacing w:after="0" w:line="240" w:lineRule="auto"/>
    </w:pPr>
  </w:style>
  <w:style w:type="character" w:customStyle="1" w:styleId="AntratsDiagrama">
    <w:name w:val="Antraštės Diagrama"/>
    <w:basedOn w:val="Numatytasispastraiposriftas"/>
    <w:link w:val="Antrats"/>
    <w:uiPriority w:val="99"/>
    <w:rsid w:val="00F875EF"/>
  </w:style>
  <w:style w:type="paragraph" w:styleId="Porat">
    <w:name w:val="footer"/>
    <w:basedOn w:val="prastasis"/>
    <w:link w:val="PoratDiagrama"/>
    <w:uiPriority w:val="99"/>
    <w:unhideWhenUsed/>
    <w:rsid w:val="00F875EF"/>
    <w:pPr>
      <w:tabs>
        <w:tab w:val="center" w:pos="4819"/>
        <w:tab w:val="right" w:pos="9638"/>
      </w:tabs>
      <w:spacing w:after="0" w:line="240" w:lineRule="auto"/>
    </w:pPr>
  </w:style>
  <w:style w:type="character" w:customStyle="1" w:styleId="PoratDiagrama">
    <w:name w:val="Poraštė Diagrama"/>
    <w:basedOn w:val="Numatytasispastraiposriftas"/>
    <w:link w:val="Porat"/>
    <w:uiPriority w:val="99"/>
    <w:rsid w:val="00F875E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lt-L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rsid w:val="00655297"/>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uslapioinaostekstas">
    <w:name w:val="footnote text"/>
    <w:basedOn w:val="prastasis"/>
    <w:link w:val="PuslapioinaostekstasDiagrama"/>
    <w:uiPriority w:val="99"/>
    <w:semiHidden/>
    <w:unhideWhenUsed/>
    <w:rsid w:val="00655297"/>
    <w:pPr>
      <w:spacing w:after="0" w:line="240" w:lineRule="auto"/>
    </w:pPr>
    <w:rPr>
      <w:sz w:val="20"/>
      <w:szCs w:val="20"/>
    </w:rPr>
  </w:style>
  <w:style w:type="character" w:customStyle="1" w:styleId="PuslapioinaostekstasDiagrama">
    <w:name w:val="Puslapio išnašos tekstas Diagrama"/>
    <w:basedOn w:val="Numatytasispastraiposriftas"/>
    <w:link w:val="Puslapioinaostekstas"/>
    <w:uiPriority w:val="99"/>
    <w:semiHidden/>
    <w:rsid w:val="00655297"/>
    <w:rPr>
      <w:sz w:val="20"/>
      <w:szCs w:val="20"/>
    </w:rPr>
  </w:style>
  <w:style w:type="paragraph" w:customStyle="1" w:styleId="Pa3">
    <w:name w:val="Pa3"/>
    <w:basedOn w:val="prastasis"/>
    <w:next w:val="prastasis"/>
    <w:uiPriority w:val="99"/>
    <w:rsid w:val="00655297"/>
    <w:pPr>
      <w:autoSpaceDE w:val="0"/>
      <w:autoSpaceDN w:val="0"/>
      <w:adjustRightInd w:val="0"/>
      <w:spacing w:after="0" w:line="261" w:lineRule="atLeast"/>
    </w:pPr>
    <w:rPr>
      <w:rFonts w:ascii="Trebuchet MS" w:hAnsi="Trebuchet MS"/>
      <w:sz w:val="24"/>
      <w:szCs w:val="24"/>
    </w:rPr>
  </w:style>
  <w:style w:type="paragraph" w:customStyle="1" w:styleId="Pa4">
    <w:name w:val="Pa4"/>
    <w:basedOn w:val="prastasis"/>
    <w:next w:val="prastasis"/>
    <w:uiPriority w:val="99"/>
    <w:rsid w:val="00655297"/>
    <w:pPr>
      <w:autoSpaceDE w:val="0"/>
      <w:autoSpaceDN w:val="0"/>
      <w:adjustRightInd w:val="0"/>
      <w:spacing w:after="0" w:line="221" w:lineRule="atLeast"/>
    </w:pPr>
    <w:rPr>
      <w:rFonts w:ascii="Trebuchet MS" w:hAnsi="Trebuchet MS"/>
      <w:sz w:val="24"/>
      <w:szCs w:val="24"/>
    </w:rPr>
  </w:style>
  <w:style w:type="character" w:styleId="Puslapioinaosnuoroda">
    <w:name w:val="footnote reference"/>
    <w:basedOn w:val="Numatytasispastraiposriftas"/>
    <w:uiPriority w:val="99"/>
    <w:semiHidden/>
    <w:unhideWhenUsed/>
    <w:rsid w:val="00655297"/>
    <w:rPr>
      <w:vertAlign w:val="superscript"/>
    </w:rPr>
  </w:style>
  <w:style w:type="paragraph" w:styleId="Debesliotekstas">
    <w:name w:val="Balloon Text"/>
    <w:basedOn w:val="prastasis"/>
    <w:link w:val="DebesliotekstasDiagrama"/>
    <w:uiPriority w:val="99"/>
    <w:semiHidden/>
    <w:unhideWhenUsed/>
    <w:rsid w:val="00472049"/>
    <w:pPr>
      <w:spacing w:after="0" w:line="240" w:lineRule="auto"/>
    </w:pPr>
    <w:rPr>
      <w:rFonts w:ascii="Tahoma" w:hAnsi="Tahoma" w:cs="Tahoma"/>
      <w:sz w:val="16"/>
      <w:szCs w:val="16"/>
    </w:rPr>
  </w:style>
  <w:style w:type="character" w:customStyle="1" w:styleId="DebesliotekstasDiagrama">
    <w:name w:val="Debesėlio tekstas Diagrama"/>
    <w:basedOn w:val="Numatytasispastraiposriftas"/>
    <w:link w:val="Debesliotekstas"/>
    <w:uiPriority w:val="99"/>
    <w:semiHidden/>
    <w:rsid w:val="00472049"/>
    <w:rPr>
      <w:rFonts w:ascii="Tahoma" w:hAnsi="Tahoma" w:cs="Tahoma"/>
      <w:sz w:val="16"/>
      <w:szCs w:val="16"/>
    </w:rPr>
  </w:style>
  <w:style w:type="paragraph" w:styleId="Antrats">
    <w:name w:val="header"/>
    <w:basedOn w:val="prastasis"/>
    <w:link w:val="AntratsDiagrama"/>
    <w:uiPriority w:val="99"/>
    <w:unhideWhenUsed/>
    <w:rsid w:val="00F875EF"/>
    <w:pPr>
      <w:tabs>
        <w:tab w:val="center" w:pos="4819"/>
        <w:tab w:val="right" w:pos="9638"/>
      </w:tabs>
      <w:spacing w:after="0" w:line="240" w:lineRule="auto"/>
    </w:pPr>
  </w:style>
  <w:style w:type="character" w:customStyle="1" w:styleId="AntratsDiagrama">
    <w:name w:val="Antraštės Diagrama"/>
    <w:basedOn w:val="Numatytasispastraiposriftas"/>
    <w:link w:val="Antrats"/>
    <w:uiPriority w:val="99"/>
    <w:rsid w:val="00F875EF"/>
  </w:style>
  <w:style w:type="paragraph" w:styleId="Porat">
    <w:name w:val="footer"/>
    <w:basedOn w:val="prastasis"/>
    <w:link w:val="PoratDiagrama"/>
    <w:uiPriority w:val="99"/>
    <w:unhideWhenUsed/>
    <w:rsid w:val="00F875EF"/>
    <w:pPr>
      <w:tabs>
        <w:tab w:val="center" w:pos="4819"/>
        <w:tab w:val="right" w:pos="9638"/>
      </w:tabs>
      <w:spacing w:after="0" w:line="240" w:lineRule="auto"/>
    </w:pPr>
  </w:style>
  <w:style w:type="character" w:customStyle="1" w:styleId="PoratDiagrama">
    <w:name w:val="Poraštė Diagrama"/>
    <w:basedOn w:val="Numatytasispastraiposriftas"/>
    <w:link w:val="Porat"/>
    <w:uiPriority w:val="99"/>
    <w:rsid w:val="00F875E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0980108">
      <w:bodyDiv w:val="1"/>
      <w:marLeft w:val="0"/>
      <w:marRight w:val="0"/>
      <w:marTop w:val="0"/>
      <w:marBottom w:val="0"/>
      <w:divBdr>
        <w:top w:val="none" w:sz="0" w:space="0" w:color="auto"/>
        <w:left w:val="none" w:sz="0" w:space="0" w:color="auto"/>
        <w:bottom w:val="none" w:sz="0" w:space="0" w:color="auto"/>
        <w:right w:val="none" w:sz="0" w:space="0" w:color="auto"/>
      </w:divBdr>
      <w:divsChild>
        <w:div w:id="203565950">
          <w:marLeft w:val="547"/>
          <w:marRight w:val="0"/>
          <w:marTop w:val="0"/>
          <w:marBottom w:val="0"/>
          <w:divBdr>
            <w:top w:val="none" w:sz="0" w:space="0" w:color="auto"/>
            <w:left w:val="none" w:sz="0" w:space="0" w:color="auto"/>
            <w:bottom w:val="none" w:sz="0" w:space="0" w:color="auto"/>
            <w:right w:val="none" w:sz="0" w:space="0" w:color="auto"/>
          </w:divBdr>
        </w:div>
      </w:divsChild>
    </w:div>
    <w:div w:id="13635087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microsoft.com/office/2007/relationships/diagramDrawing" Target="diagrams/drawing1.xml"/><Relationship Id="rId18" Type="http://schemas.microsoft.com/office/2007/relationships/diagramDrawing" Target="diagrams/drawing2.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diagramColors" Target="diagrams/colors1.xml"/><Relationship Id="rId17" Type="http://schemas.openxmlformats.org/officeDocument/2006/relationships/diagramColors" Target="diagrams/colors2.xml"/><Relationship Id="rId2" Type="http://schemas.openxmlformats.org/officeDocument/2006/relationships/numbering" Target="numbering.xml"/><Relationship Id="rId16" Type="http://schemas.openxmlformats.org/officeDocument/2006/relationships/diagramQuickStyle" Target="diagrams/quickStyle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diagramQuickStyle" Target="diagrams/quickStyle1.xml"/><Relationship Id="rId5" Type="http://schemas.openxmlformats.org/officeDocument/2006/relationships/settings" Target="settings.xml"/><Relationship Id="rId15" Type="http://schemas.openxmlformats.org/officeDocument/2006/relationships/diagramLayout" Target="diagrams/layout2.xml"/><Relationship Id="rId10" Type="http://schemas.openxmlformats.org/officeDocument/2006/relationships/diagramLayout" Target="diagrams/layout1.xml"/><Relationship Id="rId19"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diagramData" Target="diagrams/data1.xml"/><Relationship Id="rId14" Type="http://schemas.openxmlformats.org/officeDocument/2006/relationships/diagramData" Target="diagrams/data2.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0A279ECF-F50D-4B38-844E-9C548131FA53}" type="doc">
      <dgm:prSet loTypeId="urn:microsoft.com/office/officeart/2005/8/layout/vList5" loCatId="list" qsTypeId="urn:microsoft.com/office/officeart/2005/8/quickstyle/simple1" qsCatId="simple" csTypeId="urn:microsoft.com/office/officeart/2005/8/colors/accent1_2" csCatId="accent1" phldr="1"/>
      <dgm:spPr/>
      <dgm:t>
        <a:bodyPr/>
        <a:lstStyle/>
        <a:p>
          <a:endParaRPr lang="lt-LT"/>
        </a:p>
      </dgm:t>
    </dgm:pt>
    <dgm:pt modelId="{AEA92FD2-8762-4177-B8FF-A79D430D0768}">
      <dgm:prSet phldrT="[Tekstas]" custT="1"/>
      <dgm:spPr>
        <a:solidFill>
          <a:srgbClr val="92D050"/>
        </a:solidFill>
      </dgm:spPr>
      <dgm:t>
        <a:bodyPr/>
        <a:lstStyle/>
        <a:p>
          <a:r>
            <a:rPr lang="lt-LT" sz="1600" b="1">
              <a:solidFill>
                <a:schemeClr val="bg1"/>
              </a:solidFill>
              <a:latin typeface="Times New Roman" pitchFamily="18" charset="0"/>
              <a:cs typeface="Times New Roman" pitchFamily="18" charset="0"/>
            </a:rPr>
            <a:t>Ugdymas grindžiamas aktyviu mokinių mokymusi </a:t>
          </a:r>
          <a:endParaRPr lang="lt-LT" sz="1600">
            <a:solidFill>
              <a:schemeClr val="bg1"/>
            </a:solidFill>
            <a:latin typeface="Times New Roman" pitchFamily="18" charset="0"/>
            <a:cs typeface="Times New Roman" pitchFamily="18" charset="0"/>
          </a:endParaRPr>
        </a:p>
      </dgm:t>
    </dgm:pt>
    <dgm:pt modelId="{93484DDE-459F-4078-8FC1-A6FF617B168D}" type="parTrans" cxnId="{A3CE26F1-7F07-4C45-9E42-54929E62FF18}">
      <dgm:prSet/>
      <dgm:spPr/>
      <dgm:t>
        <a:bodyPr/>
        <a:lstStyle/>
        <a:p>
          <a:endParaRPr lang="lt-LT"/>
        </a:p>
      </dgm:t>
    </dgm:pt>
    <dgm:pt modelId="{510CB9B4-3F83-45EE-9A83-080F92266449}" type="sibTrans" cxnId="{A3CE26F1-7F07-4C45-9E42-54929E62FF18}">
      <dgm:prSet/>
      <dgm:spPr/>
      <dgm:t>
        <a:bodyPr/>
        <a:lstStyle/>
        <a:p>
          <a:endParaRPr lang="lt-LT"/>
        </a:p>
      </dgm:t>
    </dgm:pt>
    <dgm:pt modelId="{3468C37E-CDBC-49D4-923B-B4B7D7A52074}">
      <dgm:prSet phldrT="[Tekstas]" custT="1"/>
      <dgm:spPr>
        <a:solidFill>
          <a:schemeClr val="accent3">
            <a:lumMod val="40000"/>
            <a:lumOff val="60000"/>
            <a:alpha val="90000"/>
          </a:schemeClr>
        </a:solidFill>
        <a:ln>
          <a:solidFill>
            <a:srgbClr val="92D050">
              <a:alpha val="90000"/>
            </a:srgbClr>
          </a:solidFill>
        </a:ln>
      </dgm:spPr>
      <dgm:t>
        <a:bodyPr/>
        <a:lstStyle/>
        <a:p>
          <a:pPr algn="just"/>
          <a:r>
            <a:rPr lang="lt-LT" sz="1200">
              <a:latin typeface="Times New Roman" pitchFamily="18" charset="0"/>
              <a:cs typeface="Times New Roman" pitchFamily="18" charset="0"/>
            </a:rPr>
            <a:t>Mokytojai taiko aktyviojo mokymo(si) metodus, mokiniai įsitraukia į aktyvų ir sąmoningą mokymąsi. Mokytojai skatina mokinius savarankiškai mąstyti, spręsti problemas, aktyviai interpretuoti mokomąją medžiagą, mokytis iš patirties, taikyti įgytas žinias ir gebėjimus.</a:t>
          </a:r>
        </a:p>
      </dgm:t>
    </dgm:pt>
    <dgm:pt modelId="{8D7A746F-9202-45CF-8430-263B5383EBA0}" type="parTrans" cxnId="{6636A22A-0D4E-44D5-AC3B-1D09E4353C61}">
      <dgm:prSet/>
      <dgm:spPr/>
      <dgm:t>
        <a:bodyPr/>
        <a:lstStyle/>
        <a:p>
          <a:endParaRPr lang="lt-LT"/>
        </a:p>
      </dgm:t>
    </dgm:pt>
    <dgm:pt modelId="{04A7C315-8365-4C25-90C0-252A25E36FD0}" type="sibTrans" cxnId="{6636A22A-0D4E-44D5-AC3B-1D09E4353C61}">
      <dgm:prSet/>
      <dgm:spPr/>
      <dgm:t>
        <a:bodyPr/>
        <a:lstStyle/>
        <a:p>
          <a:endParaRPr lang="lt-LT"/>
        </a:p>
      </dgm:t>
    </dgm:pt>
    <dgm:pt modelId="{C40DAE61-7175-4C6F-8D9E-E108816F1926}">
      <dgm:prSet phldrT="[Tekstas]" custT="1"/>
      <dgm:spPr>
        <a:solidFill>
          <a:schemeClr val="accent1"/>
        </a:solidFill>
      </dgm:spPr>
      <dgm:t>
        <a:bodyPr/>
        <a:lstStyle/>
        <a:p>
          <a:pPr algn="ctr"/>
          <a:r>
            <a:rPr lang="lt-LT" sz="1600" b="1">
              <a:solidFill>
                <a:schemeClr val="bg1"/>
              </a:solidFill>
              <a:latin typeface="Times New Roman" pitchFamily="18" charset="0"/>
              <a:cs typeface="Times New Roman" pitchFamily="18" charset="0"/>
            </a:rPr>
            <a:t>Ugdymas individuali-zuojamas</a:t>
          </a:r>
          <a:endParaRPr lang="lt-LT" sz="1600">
            <a:solidFill>
              <a:schemeClr val="bg1"/>
            </a:solidFill>
            <a:latin typeface="Times New Roman" pitchFamily="18" charset="0"/>
            <a:cs typeface="Times New Roman" pitchFamily="18" charset="0"/>
          </a:endParaRPr>
        </a:p>
      </dgm:t>
    </dgm:pt>
    <dgm:pt modelId="{ADDF35A8-DF7B-4BD1-BE32-496B206052E5}" type="parTrans" cxnId="{918B6205-50C3-4AAA-AA87-02CBE8DC5D88}">
      <dgm:prSet/>
      <dgm:spPr/>
      <dgm:t>
        <a:bodyPr/>
        <a:lstStyle/>
        <a:p>
          <a:endParaRPr lang="lt-LT"/>
        </a:p>
      </dgm:t>
    </dgm:pt>
    <dgm:pt modelId="{00C9B03A-7C04-49E7-89C4-77E0A2BEE3CF}" type="sibTrans" cxnId="{918B6205-50C3-4AAA-AA87-02CBE8DC5D88}">
      <dgm:prSet/>
      <dgm:spPr/>
      <dgm:t>
        <a:bodyPr/>
        <a:lstStyle/>
        <a:p>
          <a:endParaRPr lang="lt-LT"/>
        </a:p>
      </dgm:t>
    </dgm:pt>
    <dgm:pt modelId="{194EEC92-9735-46EF-8E9A-266A4C9FE20D}">
      <dgm:prSet phldrT="[Tekstas]" custT="1"/>
      <dgm:spPr>
        <a:solidFill>
          <a:schemeClr val="tx2">
            <a:lumMod val="20000"/>
            <a:lumOff val="80000"/>
            <a:alpha val="90000"/>
          </a:schemeClr>
        </a:solidFill>
        <a:ln>
          <a:solidFill>
            <a:schemeClr val="tx2">
              <a:lumMod val="60000"/>
              <a:lumOff val="40000"/>
              <a:alpha val="90000"/>
            </a:schemeClr>
          </a:solidFill>
        </a:ln>
      </dgm:spPr>
      <dgm:t>
        <a:bodyPr/>
        <a:lstStyle/>
        <a:p>
          <a:pPr algn="just"/>
          <a:r>
            <a:rPr lang="lt-LT" sz="1200">
              <a:latin typeface="Times New Roman" pitchFamily="18" charset="0"/>
              <a:cs typeface="Times New Roman" pitchFamily="18" charset="0"/>
            </a:rPr>
            <a:t>Mokytojai mokymo metodus ir mokymosi veiklą parenka ir organizuoja taip, kad mokymas atitiktų mokinių patirtį, gebėjimus, polinkius, poreikius, mokymosi stilių, pasirengimą mokytis, turimus išteklius ir priemones, emocinį klasės klimatą. Mokykla siūlo mokiniui rinktis jo poreikius atitinkančias mokymosi galimybes, prasmingas ir naudingas tolesniam gyvenimui.</a:t>
          </a:r>
        </a:p>
      </dgm:t>
    </dgm:pt>
    <dgm:pt modelId="{B33C08B5-9D05-4DD7-9A82-59F2B63AD66A}" type="parTrans" cxnId="{B6B32132-9329-45A4-B269-279BC8FD90A9}">
      <dgm:prSet/>
      <dgm:spPr/>
      <dgm:t>
        <a:bodyPr/>
        <a:lstStyle/>
        <a:p>
          <a:endParaRPr lang="lt-LT"/>
        </a:p>
      </dgm:t>
    </dgm:pt>
    <dgm:pt modelId="{C5ED0E47-D94D-4731-B863-85C4490EAC78}" type="sibTrans" cxnId="{B6B32132-9329-45A4-B269-279BC8FD90A9}">
      <dgm:prSet/>
      <dgm:spPr/>
      <dgm:t>
        <a:bodyPr/>
        <a:lstStyle/>
        <a:p>
          <a:endParaRPr lang="lt-LT"/>
        </a:p>
      </dgm:t>
    </dgm:pt>
    <dgm:pt modelId="{94997B73-7B87-457A-ACA8-E822632E228B}">
      <dgm:prSet phldrT="[Tekstas]" custT="1"/>
      <dgm:spPr>
        <a:solidFill>
          <a:schemeClr val="accent6"/>
        </a:solidFill>
      </dgm:spPr>
      <dgm:t>
        <a:bodyPr/>
        <a:lstStyle/>
        <a:p>
          <a:r>
            <a:rPr lang="lt-LT" sz="1600" b="1">
              <a:latin typeface="Times New Roman" pitchFamily="18" charset="0"/>
              <a:cs typeface="Times New Roman" pitchFamily="18" charset="0"/>
            </a:rPr>
            <a:t>Ypač daug dėmesio skiriama mokymosi strategijoms</a:t>
          </a:r>
          <a:endParaRPr lang="lt-LT" sz="1600">
            <a:latin typeface="Times New Roman" pitchFamily="18" charset="0"/>
            <a:cs typeface="Times New Roman" pitchFamily="18" charset="0"/>
          </a:endParaRPr>
        </a:p>
      </dgm:t>
    </dgm:pt>
    <dgm:pt modelId="{6D05995D-CB33-4955-88BB-918E43269922}" type="parTrans" cxnId="{315AA2D4-AC02-4587-8941-2F4DE88B885A}">
      <dgm:prSet/>
      <dgm:spPr/>
      <dgm:t>
        <a:bodyPr/>
        <a:lstStyle/>
        <a:p>
          <a:endParaRPr lang="lt-LT"/>
        </a:p>
      </dgm:t>
    </dgm:pt>
    <dgm:pt modelId="{48EB3888-5781-4D4B-A93C-95DFE9CD3FC0}" type="sibTrans" cxnId="{315AA2D4-AC02-4587-8941-2F4DE88B885A}">
      <dgm:prSet/>
      <dgm:spPr/>
      <dgm:t>
        <a:bodyPr/>
        <a:lstStyle/>
        <a:p>
          <a:endParaRPr lang="lt-LT"/>
        </a:p>
      </dgm:t>
    </dgm:pt>
    <dgm:pt modelId="{F9C8B0CE-4E73-4CF1-9B19-2680A09BC490}">
      <dgm:prSet phldrT="[Tekstas]" custT="1"/>
      <dgm:spPr>
        <a:solidFill>
          <a:schemeClr val="accent6">
            <a:lumMod val="40000"/>
            <a:lumOff val="60000"/>
            <a:alpha val="90000"/>
          </a:schemeClr>
        </a:solidFill>
        <a:ln>
          <a:solidFill>
            <a:schemeClr val="accent6">
              <a:alpha val="90000"/>
            </a:schemeClr>
          </a:solidFill>
        </a:ln>
      </dgm:spPr>
      <dgm:t>
        <a:bodyPr/>
        <a:lstStyle/>
        <a:p>
          <a:pPr algn="just"/>
          <a:r>
            <a:rPr lang="lt-LT" sz="1200">
              <a:latin typeface="Times New Roman" pitchFamily="18" charset="0"/>
              <a:cs typeface="Times New Roman" pitchFamily="18" charset="0"/>
            </a:rPr>
            <a:t>Mokiniai išmoksta tikslingai taikyti šiuolaikines mokymosi strategijas pageidaujamiems gebėjimams ir kompetencijoms ugdytis.</a:t>
          </a:r>
          <a:endParaRPr lang="lt-LT" sz="1400">
            <a:latin typeface="Times New Roman" pitchFamily="18" charset="0"/>
            <a:cs typeface="Times New Roman" pitchFamily="18" charset="0"/>
          </a:endParaRPr>
        </a:p>
      </dgm:t>
    </dgm:pt>
    <dgm:pt modelId="{313C4584-CF2D-464E-9435-A5AE1E684683}" type="parTrans" cxnId="{56FEB0A7-E23F-4254-AE9B-E3198C8E197C}">
      <dgm:prSet/>
      <dgm:spPr/>
      <dgm:t>
        <a:bodyPr/>
        <a:lstStyle/>
        <a:p>
          <a:endParaRPr lang="lt-LT"/>
        </a:p>
      </dgm:t>
    </dgm:pt>
    <dgm:pt modelId="{E8879023-7A83-4D41-8635-3BAC66706F5E}" type="sibTrans" cxnId="{56FEB0A7-E23F-4254-AE9B-E3198C8E197C}">
      <dgm:prSet/>
      <dgm:spPr/>
      <dgm:t>
        <a:bodyPr/>
        <a:lstStyle/>
        <a:p>
          <a:endParaRPr lang="lt-LT"/>
        </a:p>
      </dgm:t>
    </dgm:pt>
    <dgm:pt modelId="{70F0A1BF-AEA7-4710-B90A-457339202E21}" type="pres">
      <dgm:prSet presAssocID="{0A279ECF-F50D-4B38-844E-9C548131FA53}" presName="Name0" presStyleCnt="0">
        <dgm:presLayoutVars>
          <dgm:dir/>
          <dgm:animLvl val="lvl"/>
          <dgm:resizeHandles val="exact"/>
        </dgm:presLayoutVars>
      </dgm:prSet>
      <dgm:spPr/>
      <dgm:t>
        <a:bodyPr/>
        <a:lstStyle/>
        <a:p>
          <a:endParaRPr lang="lt-LT"/>
        </a:p>
      </dgm:t>
    </dgm:pt>
    <dgm:pt modelId="{CF8EED11-2FF3-4EC9-827E-204BF0D11314}" type="pres">
      <dgm:prSet presAssocID="{AEA92FD2-8762-4177-B8FF-A79D430D0768}" presName="linNode" presStyleCnt="0"/>
      <dgm:spPr/>
    </dgm:pt>
    <dgm:pt modelId="{4D0C06C3-D453-48F2-9FF8-AF75C8E09990}" type="pres">
      <dgm:prSet presAssocID="{AEA92FD2-8762-4177-B8FF-A79D430D0768}" presName="parentText" presStyleLbl="node1" presStyleIdx="0" presStyleCnt="3" custScaleY="25296" custLinFactNeighborX="-9" custLinFactNeighborY="-9934">
        <dgm:presLayoutVars>
          <dgm:chMax val="1"/>
          <dgm:bulletEnabled val="1"/>
        </dgm:presLayoutVars>
      </dgm:prSet>
      <dgm:spPr/>
      <dgm:t>
        <a:bodyPr/>
        <a:lstStyle/>
        <a:p>
          <a:endParaRPr lang="lt-LT"/>
        </a:p>
      </dgm:t>
    </dgm:pt>
    <dgm:pt modelId="{5386B43D-9100-45DA-8C45-62B86ACA9CC5}" type="pres">
      <dgm:prSet presAssocID="{AEA92FD2-8762-4177-B8FF-A79D430D0768}" presName="descendantText" presStyleLbl="alignAccFollowNode1" presStyleIdx="0" presStyleCnt="3" custScaleX="119720" custScaleY="22628" custLinFactNeighborX="68" custLinFactNeighborY="-9710">
        <dgm:presLayoutVars>
          <dgm:bulletEnabled val="1"/>
        </dgm:presLayoutVars>
      </dgm:prSet>
      <dgm:spPr/>
      <dgm:t>
        <a:bodyPr/>
        <a:lstStyle/>
        <a:p>
          <a:endParaRPr lang="lt-LT"/>
        </a:p>
      </dgm:t>
    </dgm:pt>
    <dgm:pt modelId="{47E54123-E3DF-4CC3-BA7B-1ABF4FEBC126}" type="pres">
      <dgm:prSet presAssocID="{510CB9B4-3F83-45EE-9A83-080F92266449}" presName="sp" presStyleCnt="0"/>
      <dgm:spPr/>
    </dgm:pt>
    <dgm:pt modelId="{16B80304-0A39-4984-908D-A4C60343926B}" type="pres">
      <dgm:prSet presAssocID="{C40DAE61-7175-4C6F-8D9E-E108816F1926}" presName="linNode" presStyleCnt="0"/>
      <dgm:spPr/>
    </dgm:pt>
    <dgm:pt modelId="{424FE2E3-EE4F-47F2-BF1C-0A98A903C588}" type="pres">
      <dgm:prSet presAssocID="{C40DAE61-7175-4C6F-8D9E-E108816F1926}" presName="parentText" presStyleLbl="node1" presStyleIdx="1" presStyleCnt="3" custScaleX="98253" custScaleY="25707" custLinFactNeighborX="-9" custLinFactNeighborY="-5469">
        <dgm:presLayoutVars>
          <dgm:chMax val="1"/>
          <dgm:bulletEnabled val="1"/>
        </dgm:presLayoutVars>
      </dgm:prSet>
      <dgm:spPr/>
      <dgm:t>
        <a:bodyPr/>
        <a:lstStyle/>
        <a:p>
          <a:endParaRPr lang="lt-LT"/>
        </a:p>
      </dgm:t>
    </dgm:pt>
    <dgm:pt modelId="{F7DB62CD-C4C3-40D7-8A5E-475DFCB30C95}" type="pres">
      <dgm:prSet presAssocID="{C40DAE61-7175-4C6F-8D9E-E108816F1926}" presName="descendantText" presStyleLbl="alignAccFollowNode1" presStyleIdx="1" presStyleCnt="3" custScaleX="122865" custScaleY="25018" custLinFactNeighborX="57" custLinFactNeighborY="-6526">
        <dgm:presLayoutVars>
          <dgm:bulletEnabled val="1"/>
        </dgm:presLayoutVars>
      </dgm:prSet>
      <dgm:spPr/>
      <dgm:t>
        <a:bodyPr/>
        <a:lstStyle/>
        <a:p>
          <a:endParaRPr lang="lt-LT"/>
        </a:p>
      </dgm:t>
    </dgm:pt>
    <dgm:pt modelId="{86C6D6BA-7BA9-4D98-AADC-175C01B131A2}" type="pres">
      <dgm:prSet presAssocID="{00C9B03A-7C04-49E7-89C4-77E0A2BEE3CF}" presName="sp" presStyleCnt="0"/>
      <dgm:spPr/>
    </dgm:pt>
    <dgm:pt modelId="{29C22B4A-7200-4447-8F1B-67B3D8AB707F}" type="pres">
      <dgm:prSet presAssocID="{94997B73-7B87-457A-ACA8-E822632E228B}" presName="linNode" presStyleCnt="0"/>
      <dgm:spPr/>
    </dgm:pt>
    <dgm:pt modelId="{78061092-A04F-4F87-A490-23CCCA9D1E66}" type="pres">
      <dgm:prSet presAssocID="{94997B73-7B87-457A-ACA8-E822632E228B}" presName="parentText" presStyleLbl="node1" presStyleIdx="2" presStyleCnt="3" custScaleX="101620" custScaleY="23241">
        <dgm:presLayoutVars>
          <dgm:chMax val="1"/>
          <dgm:bulletEnabled val="1"/>
        </dgm:presLayoutVars>
      </dgm:prSet>
      <dgm:spPr/>
      <dgm:t>
        <a:bodyPr/>
        <a:lstStyle/>
        <a:p>
          <a:endParaRPr lang="lt-LT"/>
        </a:p>
      </dgm:t>
    </dgm:pt>
    <dgm:pt modelId="{521A25B7-BB71-4497-8DF1-FD852FF80611}" type="pres">
      <dgm:prSet presAssocID="{94997B73-7B87-457A-ACA8-E822632E228B}" presName="descendantText" presStyleLbl="alignAccFollowNode1" presStyleIdx="2" presStyleCnt="3" custScaleX="127995" custScaleY="20431">
        <dgm:presLayoutVars>
          <dgm:bulletEnabled val="1"/>
        </dgm:presLayoutVars>
      </dgm:prSet>
      <dgm:spPr/>
      <dgm:t>
        <a:bodyPr/>
        <a:lstStyle/>
        <a:p>
          <a:endParaRPr lang="lt-LT"/>
        </a:p>
      </dgm:t>
    </dgm:pt>
  </dgm:ptLst>
  <dgm:cxnLst>
    <dgm:cxn modelId="{31166725-075F-402A-A7B8-2221AE89AF1B}" type="presOf" srcId="{94997B73-7B87-457A-ACA8-E822632E228B}" destId="{78061092-A04F-4F87-A490-23CCCA9D1E66}" srcOrd="0" destOrd="0" presId="urn:microsoft.com/office/officeart/2005/8/layout/vList5"/>
    <dgm:cxn modelId="{8F153568-F46E-4F2A-8F3F-BE410A6568B9}" type="presOf" srcId="{C40DAE61-7175-4C6F-8D9E-E108816F1926}" destId="{424FE2E3-EE4F-47F2-BF1C-0A98A903C588}" srcOrd="0" destOrd="0" presId="urn:microsoft.com/office/officeart/2005/8/layout/vList5"/>
    <dgm:cxn modelId="{A3DEA8FA-E0AA-43ED-B6B6-A1F22F55632C}" type="presOf" srcId="{AEA92FD2-8762-4177-B8FF-A79D430D0768}" destId="{4D0C06C3-D453-48F2-9FF8-AF75C8E09990}" srcOrd="0" destOrd="0" presId="urn:microsoft.com/office/officeart/2005/8/layout/vList5"/>
    <dgm:cxn modelId="{56FEB0A7-E23F-4254-AE9B-E3198C8E197C}" srcId="{94997B73-7B87-457A-ACA8-E822632E228B}" destId="{F9C8B0CE-4E73-4CF1-9B19-2680A09BC490}" srcOrd="0" destOrd="0" parTransId="{313C4584-CF2D-464E-9435-A5AE1E684683}" sibTransId="{E8879023-7A83-4D41-8635-3BAC66706F5E}"/>
    <dgm:cxn modelId="{E21FFDB8-0C1D-43D3-BE4E-AAC9C7BC9089}" type="presOf" srcId="{F9C8B0CE-4E73-4CF1-9B19-2680A09BC490}" destId="{521A25B7-BB71-4497-8DF1-FD852FF80611}" srcOrd="0" destOrd="0" presId="urn:microsoft.com/office/officeart/2005/8/layout/vList5"/>
    <dgm:cxn modelId="{B6B32132-9329-45A4-B269-279BC8FD90A9}" srcId="{C40DAE61-7175-4C6F-8D9E-E108816F1926}" destId="{194EEC92-9735-46EF-8E9A-266A4C9FE20D}" srcOrd="0" destOrd="0" parTransId="{B33C08B5-9D05-4DD7-9A82-59F2B63AD66A}" sibTransId="{C5ED0E47-D94D-4731-B863-85C4490EAC78}"/>
    <dgm:cxn modelId="{6636A22A-0D4E-44D5-AC3B-1D09E4353C61}" srcId="{AEA92FD2-8762-4177-B8FF-A79D430D0768}" destId="{3468C37E-CDBC-49D4-923B-B4B7D7A52074}" srcOrd="0" destOrd="0" parTransId="{8D7A746F-9202-45CF-8430-263B5383EBA0}" sibTransId="{04A7C315-8365-4C25-90C0-252A25E36FD0}"/>
    <dgm:cxn modelId="{918B6205-50C3-4AAA-AA87-02CBE8DC5D88}" srcId="{0A279ECF-F50D-4B38-844E-9C548131FA53}" destId="{C40DAE61-7175-4C6F-8D9E-E108816F1926}" srcOrd="1" destOrd="0" parTransId="{ADDF35A8-DF7B-4BD1-BE32-496B206052E5}" sibTransId="{00C9B03A-7C04-49E7-89C4-77E0A2BEE3CF}"/>
    <dgm:cxn modelId="{562B3988-D5FE-45EC-8E2B-581B35A1D731}" type="presOf" srcId="{3468C37E-CDBC-49D4-923B-B4B7D7A52074}" destId="{5386B43D-9100-45DA-8C45-62B86ACA9CC5}" srcOrd="0" destOrd="0" presId="urn:microsoft.com/office/officeart/2005/8/layout/vList5"/>
    <dgm:cxn modelId="{315AA2D4-AC02-4587-8941-2F4DE88B885A}" srcId="{0A279ECF-F50D-4B38-844E-9C548131FA53}" destId="{94997B73-7B87-457A-ACA8-E822632E228B}" srcOrd="2" destOrd="0" parTransId="{6D05995D-CB33-4955-88BB-918E43269922}" sibTransId="{48EB3888-5781-4D4B-A93C-95DFE9CD3FC0}"/>
    <dgm:cxn modelId="{A3CE26F1-7F07-4C45-9E42-54929E62FF18}" srcId="{0A279ECF-F50D-4B38-844E-9C548131FA53}" destId="{AEA92FD2-8762-4177-B8FF-A79D430D0768}" srcOrd="0" destOrd="0" parTransId="{93484DDE-459F-4078-8FC1-A6FF617B168D}" sibTransId="{510CB9B4-3F83-45EE-9A83-080F92266449}"/>
    <dgm:cxn modelId="{20FF0B6D-08CC-49C2-AE81-6C1025F1A31B}" type="presOf" srcId="{194EEC92-9735-46EF-8E9A-266A4C9FE20D}" destId="{F7DB62CD-C4C3-40D7-8A5E-475DFCB30C95}" srcOrd="0" destOrd="0" presId="urn:microsoft.com/office/officeart/2005/8/layout/vList5"/>
    <dgm:cxn modelId="{F644ECB5-9054-406B-AF8C-DF45D0C6F6CA}" type="presOf" srcId="{0A279ECF-F50D-4B38-844E-9C548131FA53}" destId="{70F0A1BF-AEA7-4710-B90A-457339202E21}" srcOrd="0" destOrd="0" presId="urn:microsoft.com/office/officeart/2005/8/layout/vList5"/>
    <dgm:cxn modelId="{11F9FD1A-5257-400E-9E81-8E2185C63A48}" type="presParOf" srcId="{70F0A1BF-AEA7-4710-B90A-457339202E21}" destId="{CF8EED11-2FF3-4EC9-827E-204BF0D11314}" srcOrd="0" destOrd="0" presId="urn:microsoft.com/office/officeart/2005/8/layout/vList5"/>
    <dgm:cxn modelId="{19D9AF20-9AC9-4829-96CB-78EDE9831043}" type="presParOf" srcId="{CF8EED11-2FF3-4EC9-827E-204BF0D11314}" destId="{4D0C06C3-D453-48F2-9FF8-AF75C8E09990}" srcOrd="0" destOrd="0" presId="urn:microsoft.com/office/officeart/2005/8/layout/vList5"/>
    <dgm:cxn modelId="{E287A866-E7B0-42F0-8222-B9822473BC96}" type="presParOf" srcId="{CF8EED11-2FF3-4EC9-827E-204BF0D11314}" destId="{5386B43D-9100-45DA-8C45-62B86ACA9CC5}" srcOrd="1" destOrd="0" presId="urn:microsoft.com/office/officeart/2005/8/layout/vList5"/>
    <dgm:cxn modelId="{BEF9D14E-D8D9-42D8-9999-4E46D2D616AB}" type="presParOf" srcId="{70F0A1BF-AEA7-4710-B90A-457339202E21}" destId="{47E54123-E3DF-4CC3-BA7B-1ABF4FEBC126}" srcOrd="1" destOrd="0" presId="urn:microsoft.com/office/officeart/2005/8/layout/vList5"/>
    <dgm:cxn modelId="{A4190D8B-4A8C-4C60-962A-A0B1AE47FEA3}" type="presParOf" srcId="{70F0A1BF-AEA7-4710-B90A-457339202E21}" destId="{16B80304-0A39-4984-908D-A4C60343926B}" srcOrd="2" destOrd="0" presId="urn:microsoft.com/office/officeart/2005/8/layout/vList5"/>
    <dgm:cxn modelId="{BC877598-C1B8-4D9A-BFB8-2DC424250300}" type="presParOf" srcId="{16B80304-0A39-4984-908D-A4C60343926B}" destId="{424FE2E3-EE4F-47F2-BF1C-0A98A903C588}" srcOrd="0" destOrd="0" presId="urn:microsoft.com/office/officeart/2005/8/layout/vList5"/>
    <dgm:cxn modelId="{73107705-3E47-433F-B63D-35BFA3FD3F5C}" type="presParOf" srcId="{16B80304-0A39-4984-908D-A4C60343926B}" destId="{F7DB62CD-C4C3-40D7-8A5E-475DFCB30C95}" srcOrd="1" destOrd="0" presId="urn:microsoft.com/office/officeart/2005/8/layout/vList5"/>
    <dgm:cxn modelId="{0E0C6F2D-42CA-42D6-A88B-8758A9267793}" type="presParOf" srcId="{70F0A1BF-AEA7-4710-B90A-457339202E21}" destId="{86C6D6BA-7BA9-4D98-AADC-175C01B131A2}" srcOrd="3" destOrd="0" presId="urn:microsoft.com/office/officeart/2005/8/layout/vList5"/>
    <dgm:cxn modelId="{EA238647-28CD-45E1-9C7B-9B207C062037}" type="presParOf" srcId="{70F0A1BF-AEA7-4710-B90A-457339202E21}" destId="{29C22B4A-7200-4447-8F1B-67B3D8AB707F}" srcOrd="4" destOrd="0" presId="urn:microsoft.com/office/officeart/2005/8/layout/vList5"/>
    <dgm:cxn modelId="{EAF64D23-0C5F-40F0-B32D-CF7C561F34B1}" type="presParOf" srcId="{29C22B4A-7200-4447-8F1B-67B3D8AB707F}" destId="{78061092-A04F-4F87-A490-23CCCA9D1E66}" srcOrd="0" destOrd="0" presId="urn:microsoft.com/office/officeart/2005/8/layout/vList5"/>
    <dgm:cxn modelId="{93E2CB42-A1F0-41A0-BB10-7E587A735BC5}" type="presParOf" srcId="{29C22B4A-7200-4447-8F1B-67B3D8AB707F}" destId="{521A25B7-BB71-4497-8DF1-FD852FF80611}" srcOrd="1" destOrd="0" presId="urn:microsoft.com/office/officeart/2005/8/layout/vList5"/>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8B1ADCB4-A766-4A78-9A2C-98847475BEA9}" type="doc">
      <dgm:prSet loTypeId="urn:microsoft.com/office/officeart/2005/8/layout/vList5" loCatId="list" qsTypeId="urn:microsoft.com/office/officeart/2005/8/quickstyle/simple1" qsCatId="simple" csTypeId="urn:microsoft.com/office/officeart/2005/8/colors/accent1_2" csCatId="accent1" phldr="1"/>
      <dgm:spPr/>
      <dgm:t>
        <a:bodyPr/>
        <a:lstStyle/>
        <a:p>
          <a:endParaRPr lang="lt-LT"/>
        </a:p>
      </dgm:t>
    </dgm:pt>
    <dgm:pt modelId="{BCB7DD31-C081-4B27-AD87-C56B6D3C3B52}">
      <dgm:prSet phldrT="[Tekstas]"/>
      <dgm:spPr>
        <a:solidFill>
          <a:srgbClr val="92D050"/>
        </a:solidFill>
      </dgm:spPr>
      <dgm:t>
        <a:bodyPr/>
        <a:lstStyle/>
        <a:p>
          <a:r>
            <a:rPr lang="lt-LT" b="1"/>
            <a:t>Ugdymas integruojamas</a:t>
          </a:r>
          <a:endParaRPr lang="lt-LT"/>
        </a:p>
      </dgm:t>
    </dgm:pt>
    <dgm:pt modelId="{68C50C93-35BA-4800-8D5B-5AD633524282}" type="parTrans" cxnId="{D1C97F8D-28A9-4C06-9E19-E86F0CCD8AE1}">
      <dgm:prSet/>
      <dgm:spPr/>
      <dgm:t>
        <a:bodyPr/>
        <a:lstStyle/>
        <a:p>
          <a:endParaRPr lang="lt-LT"/>
        </a:p>
      </dgm:t>
    </dgm:pt>
    <dgm:pt modelId="{7A3E3394-90EB-4553-9A12-6AE653D158BB}" type="sibTrans" cxnId="{D1C97F8D-28A9-4C06-9E19-E86F0CCD8AE1}">
      <dgm:prSet/>
      <dgm:spPr/>
      <dgm:t>
        <a:bodyPr/>
        <a:lstStyle/>
        <a:p>
          <a:endParaRPr lang="lt-LT"/>
        </a:p>
      </dgm:t>
    </dgm:pt>
    <dgm:pt modelId="{46DFBA37-496E-4C36-9754-55A55CE60423}">
      <dgm:prSet phldrT="[Tekstas]" custT="1"/>
      <dgm:spPr>
        <a:solidFill>
          <a:schemeClr val="accent3">
            <a:lumMod val="40000"/>
            <a:lumOff val="60000"/>
            <a:alpha val="90000"/>
          </a:schemeClr>
        </a:solidFill>
        <a:ln>
          <a:solidFill>
            <a:srgbClr val="92D050">
              <a:alpha val="90000"/>
            </a:srgbClr>
          </a:solidFill>
        </a:ln>
      </dgm:spPr>
      <dgm:t>
        <a:bodyPr/>
        <a:lstStyle/>
        <a:p>
          <a:pPr algn="just"/>
          <a:r>
            <a:rPr lang="lt-LT" sz="1200">
              <a:latin typeface="Times New Roman" pitchFamily="18" charset="0"/>
              <a:cs typeface="Times New Roman" pitchFamily="18" charset="0"/>
            </a:rPr>
            <a:t>Tinkama ugdymo turinio integracija teikia daugiau galimybių priartinti mokymąsi prie gyvenimo, parinkti užduotis pagal mokinių poreikius, polinkius ir galias, vengti kartojimosi ir pernelyg didelio mokymosi krūvio. Daugiausiai galimybių ir didžiausią prasmę ugdymo integracijai teikia bendrųjų mokinio kompetencijų ugdymas per visų dalykų pamokas.</a:t>
          </a:r>
        </a:p>
      </dgm:t>
    </dgm:pt>
    <dgm:pt modelId="{F20A7A10-3206-42CB-920E-82D679EBAEF7}" type="parTrans" cxnId="{A63C4D78-A9E0-4B3D-BC81-4332E22F469C}">
      <dgm:prSet/>
      <dgm:spPr/>
      <dgm:t>
        <a:bodyPr/>
        <a:lstStyle/>
        <a:p>
          <a:endParaRPr lang="lt-LT"/>
        </a:p>
      </dgm:t>
    </dgm:pt>
    <dgm:pt modelId="{03FD3BE5-B3AE-4E60-B395-8379037289EA}" type="sibTrans" cxnId="{A63C4D78-A9E0-4B3D-BC81-4332E22F469C}">
      <dgm:prSet/>
      <dgm:spPr/>
      <dgm:t>
        <a:bodyPr/>
        <a:lstStyle/>
        <a:p>
          <a:endParaRPr lang="lt-LT"/>
        </a:p>
      </dgm:t>
    </dgm:pt>
    <dgm:pt modelId="{D05B5900-950B-4157-BEAB-B9C7CC9C201D}">
      <dgm:prSet phldrT="[Tekstas]"/>
      <dgm:spPr>
        <a:solidFill>
          <a:schemeClr val="accent5"/>
        </a:solidFill>
      </dgm:spPr>
      <dgm:t>
        <a:bodyPr/>
        <a:lstStyle/>
        <a:p>
          <a:r>
            <a:rPr lang="lt-LT" b="1"/>
            <a:t>Mokinių mokymosi rezultatų vertinimas padeda mokytis</a:t>
          </a:r>
          <a:r>
            <a:rPr lang="lt-LT"/>
            <a:t> </a:t>
          </a:r>
        </a:p>
      </dgm:t>
    </dgm:pt>
    <dgm:pt modelId="{15CCBBA8-07C3-4E8C-A95E-B8DD649DAB67}" type="parTrans" cxnId="{777E8FC2-F269-4080-99C4-9DA19DE80719}">
      <dgm:prSet/>
      <dgm:spPr/>
      <dgm:t>
        <a:bodyPr/>
        <a:lstStyle/>
        <a:p>
          <a:endParaRPr lang="lt-LT"/>
        </a:p>
      </dgm:t>
    </dgm:pt>
    <dgm:pt modelId="{0318F141-D86A-4EFF-A088-CFB538724FAD}" type="sibTrans" cxnId="{777E8FC2-F269-4080-99C4-9DA19DE80719}">
      <dgm:prSet/>
      <dgm:spPr/>
      <dgm:t>
        <a:bodyPr/>
        <a:lstStyle/>
        <a:p>
          <a:endParaRPr lang="lt-LT"/>
        </a:p>
      </dgm:t>
    </dgm:pt>
    <dgm:pt modelId="{8E496764-1649-4AD8-930F-EEBB99673028}">
      <dgm:prSet phldrT="[Tekstas]" custT="1"/>
      <dgm:spPr>
        <a:solidFill>
          <a:schemeClr val="accent5">
            <a:lumMod val="40000"/>
            <a:lumOff val="60000"/>
            <a:alpha val="90000"/>
          </a:schemeClr>
        </a:solidFill>
        <a:ln>
          <a:solidFill>
            <a:schemeClr val="accent5">
              <a:alpha val="90000"/>
            </a:schemeClr>
          </a:solidFill>
        </a:ln>
      </dgm:spPr>
      <dgm:t>
        <a:bodyPr/>
        <a:lstStyle/>
        <a:p>
          <a:pPr algn="just"/>
          <a:r>
            <a:rPr lang="lt-LT" sz="1200">
              <a:latin typeface="Times New Roman" pitchFamily="18" charset="0"/>
              <a:cs typeface="Times New Roman" pitchFamily="18" charset="0"/>
            </a:rPr>
            <a:t>Mokiniai žino svarbiausius mokymosi tikslus ir rezultatų vertinimo kriterijus. Jie laiku gauna mokytis padedančią grįžtamąją vertinimo informaciją. Mokiniai mokomi įsivertinti ir pagal pasiektus rezultatus kelti tolesnio mokymosi tikslus, planuoti mokymąsi.</a:t>
          </a:r>
        </a:p>
      </dgm:t>
    </dgm:pt>
    <dgm:pt modelId="{EF56D890-5924-405F-A1F1-C443E004D7C6}" type="parTrans" cxnId="{97BEEAAC-F98C-44A0-81F3-989ADD43E07C}">
      <dgm:prSet/>
      <dgm:spPr/>
      <dgm:t>
        <a:bodyPr/>
        <a:lstStyle/>
        <a:p>
          <a:endParaRPr lang="lt-LT"/>
        </a:p>
      </dgm:t>
    </dgm:pt>
    <dgm:pt modelId="{C2AD46ED-F24E-4342-9237-2A4221F48523}" type="sibTrans" cxnId="{97BEEAAC-F98C-44A0-81F3-989ADD43E07C}">
      <dgm:prSet/>
      <dgm:spPr/>
      <dgm:t>
        <a:bodyPr/>
        <a:lstStyle/>
        <a:p>
          <a:endParaRPr lang="lt-LT"/>
        </a:p>
      </dgm:t>
    </dgm:pt>
    <dgm:pt modelId="{2E3B77D1-E770-4A6A-A362-C5509F7CF0F0}">
      <dgm:prSet phldrT="[Tekstas]"/>
      <dgm:spPr>
        <a:solidFill>
          <a:schemeClr val="accent4">
            <a:lumMod val="75000"/>
          </a:schemeClr>
        </a:solidFill>
      </dgm:spPr>
      <dgm:t>
        <a:bodyPr/>
        <a:lstStyle/>
        <a:p>
          <a:pPr algn="ctr"/>
          <a:r>
            <a:rPr lang="lt-LT" b="1"/>
            <a:t>Kuriama kompetencijoms formuotis palanki mokymosi aplinka</a:t>
          </a:r>
          <a:endParaRPr lang="lt-LT"/>
        </a:p>
      </dgm:t>
    </dgm:pt>
    <dgm:pt modelId="{0208CC0C-0B71-4F85-B61C-F78F7603CFD4}" type="parTrans" cxnId="{C2F1578F-978E-45D1-BC55-49883F66E5C8}">
      <dgm:prSet/>
      <dgm:spPr/>
      <dgm:t>
        <a:bodyPr/>
        <a:lstStyle/>
        <a:p>
          <a:endParaRPr lang="lt-LT"/>
        </a:p>
      </dgm:t>
    </dgm:pt>
    <dgm:pt modelId="{52A0A977-B0C7-4CA4-82DF-B56ADE15AA69}" type="sibTrans" cxnId="{C2F1578F-978E-45D1-BC55-49883F66E5C8}">
      <dgm:prSet/>
      <dgm:spPr/>
      <dgm:t>
        <a:bodyPr/>
        <a:lstStyle/>
        <a:p>
          <a:endParaRPr lang="lt-LT"/>
        </a:p>
      </dgm:t>
    </dgm:pt>
    <dgm:pt modelId="{A4630C5D-B9EE-44C2-863E-A6CB3B461ECF}">
      <dgm:prSet phldrT="[Tekstas]" custT="1"/>
      <dgm:spPr>
        <a:solidFill>
          <a:schemeClr val="accent4">
            <a:lumMod val="40000"/>
            <a:lumOff val="60000"/>
            <a:alpha val="90000"/>
          </a:schemeClr>
        </a:solidFill>
        <a:ln>
          <a:solidFill>
            <a:schemeClr val="accent4">
              <a:lumMod val="75000"/>
              <a:alpha val="90000"/>
            </a:schemeClr>
          </a:solidFill>
        </a:ln>
      </dgm:spPr>
      <dgm:t>
        <a:bodyPr/>
        <a:lstStyle/>
        <a:p>
          <a:pPr algn="just"/>
          <a:r>
            <a:rPr lang="lt-LT" sz="1200">
              <a:latin typeface="Times New Roman" pitchFamily="18" charset="0"/>
              <a:cs typeface="Times New Roman" pitchFamily="18" charset="0"/>
            </a:rPr>
            <a:t>Mokiniai mokosi pritaikytose erdvėse, gali naudotis ugdymo tikslus ir uždavinius atitinkančiomis mokymosi priemonėmis ir technologijomis. Jų mokymosi laikas racionaliai paskirstytas. Mokiniai jaučiasi fiziškai, emociškai ir intelektualiai saugūs. Patiriantieji mokymosi sunkumų laiku gauna pagalbą. Mokiniai mokosi aktyviai bendradarbiaudami tarpusavyje ir su mokytoju, bendraudami su kitais žmonėmis, susipažįsta su įvairiomis idėjomis, daiktais, įvairia aplinka, technologijomis</a:t>
          </a:r>
          <a:r>
            <a:rPr lang="lt-LT" sz="1100"/>
            <a:t>.</a:t>
          </a:r>
        </a:p>
      </dgm:t>
    </dgm:pt>
    <dgm:pt modelId="{A867D391-CC13-4BC3-BBB1-1A000C281978}" type="parTrans" cxnId="{A3E7087E-3BBE-439A-99DF-B359371827BC}">
      <dgm:prSet/>
      <dgm:spPr/>
      <dgm:t>
        <a:bodyPr/>
        <a:lstStyle/>
        <a:p>
          <a:endParaRPr lang="lt-LT"/>
        </a:p>
      </dgm:t>
    </dgm:pt>
    <dgm:pt modelId="{91A62E95-3057-4749-B8B8-A277EAF3E447}" type="sibTrans" cxnId="{A3E7087E-3BBE-439A-99DF-B359371827BC}">
      <dgm:prSet/>
      <dgm:spPr/>
      <dgm:t>
        <a:bodyPr/>
        <a:lstStyle/>
        <a:p>
          <a:endParaRPr lang="lt-LT"/>
        </a:p>
      </dgm:t>
    </dgm:pt>
    <dgm:pt modelId="{A7602144-82DA-4229-BA7B-306F042240EE}" type="pres">
      <dgm:prSet presAssocID="{8B1ADCB4-A766-4A78-9A2C-98847475BEA9}" presName="Name0" presStyleCnt="0">
        <dgm:presLayoutVars>
          <dgm:dir/>
          <dgm:animLvl val="lvl"/>
          <dgm:resizeHandles val="exact"/>
        </dgm:presLayoutVars>
      </dgm:prSet>
      <dgm:spPr/>
      <dgm:t>
        <a:bodyPr/>
        <a:lstStyle/>
        <a:p>
          <a:endParaRPr lang="lt-LT"/>
        </a:p>
      </dgm:t>
    </dgm:pt>
    <dgm:pt modelId="{0A9C2390-ED64-40CE-82E5-F2C0CDBDC344}" type="pres">
      <dgm:prSet presAssocID="{BCB7DD31-C081-4B27-AD87-C56B6D3C3B52}" presName="linNode" presStyleCnt="0"/>
      <dgm:spPr/>
    </dgm:pt>
    <dgm:pt modelId="{78339D2F-EA84-4FEF-B7FB-91CA888F03D0}" type="pres">
      <dgm:prSet presAssocID="{BCB7DD31-C081-4B27-AD87-C56B6D3C3B52}" presName="parentText" presStyleLbl="node1" presStyleIdx="0" presStyleCnt="3" custScaleY="83299" custLinFactNeighborY="-68">
        <dgm:presLayoutVars>
          <dgm:chMax val="1"/>
          <dgm:bulletEnabled val="1"/>
        </dgm:presLayoutVars>
      </dgm:prSet>
      <dgm:spPr/>
      <dgm:t>
        <a:bodyPr/>
        <a:lstStyle/>
        <a:p>
          <a:endParaRPr lang="lt-LT"/>
        </a:p>
      </dgm:t>
    </dgm:pt>
    <dgm:pt modelId="{C146AE8D-C19B-4FD6-A3D2-35B20C4C9FF8}" type="pres">
      <dgm:prSet presAssocID="{BCB7DD31-C081-4B27-AD87-C56B6D3C3B52}" presName="descendantText" presStyleLbl="alignAccFollowNode1" presStyleIdx="0" presStyleCnt="3" custScaleY="93527">
        <dgm:presLayoutVars>
          <dgm:bulletEnabled val="1"/>
        </dgm:presLayoutVars>
      </dgm:prSet>
      <dgm:spPr/>
      <dgm:t>
        <a:bodyPr/>
        <a:lstStyle/>
        <a:p>
          <a:endParaRPr lang="lt-LT"/>
        </a:p>
      </dgm:t>
    </dgm:pt>
    <dgm:pt modelId="{31526F5B-0CF1-4539-8308-640A130E56B1}" type="pres">
      <dgm:prSet presAssocID="{7A3E3394-90EB-4553-9A12-6AE653D158BB}" presName="sp" presStyleCnt="0"/>
      <dgm:spPr/>
    </dgm:pt>
    <dgm:pt modelId="{D90B612B-215C-4F0B-BF2C-0DDFBFFB0718}" type="pres">
      <dgm:prSet presAssocID="{D05B5900-950B-4157-BEAB-B9C7CC9C201D}" presName="linNode" presStyleCnt="0"/>
      <dgm:spPr/>
    </dgm:pt>
    <dgm:pt modelId="{78756BE9-3ED8-4EA5-BA71-1220FB5F9AA3}" type="pres">
      <dgm:prSet presAssocID="{D05B5900-950B-4157-BEAB-B9C7CC9C201D}" presName="parentText" presStyleLbl="node1" presStyleIdx="1" presStyleCnt="3" custScaleY="65247">
        <dgm:presLayoutVars>
          <dgm:chMax val="1"/>
          <dgm:bulletEnabled val="1"/>
        </dgm:presLayoutVars>
      </dgm:prSet>
      <dgm:spPr/>
      <dgm:t>
        <a:bodyPr/>
        <a:lstStyle/>
        <a:p>
          <a:endParaRPr lang="lt-LT"/>
        </a:p>
      </dgm:t>
    </dgm:pt>
    <dgm:pt modelId="{5DF88C17-6C64-4B38-8C21-7B297AF1724A}" type="pres">
      <dgm:prSet presAssocID="{D05B5900-950B-4157-BEAB-B9C7CC9C201D}" presName="descendantText" presStyleLbl="alignAccFollowNode1" presStyleIdx="1" presStyleCnt="3" custScaleY="70974">
        <dgm:presLayoutVars>
          <dgm:bulletEnabled val="1"/>
        </dgm:presLayoutVars>
      </dgm:prSet>
      <dgm:spPr/>
      <dgm:t>
        <a:bodyPr/>
        <a:lstStyle/>
        <a:p>
          <a:endParaRPr lang="lt-LT"/>
        </a:p>
      </dgm:t>
    </dgm:pt>
    <dgm:pt modelId="{9BF22157-6A7C-4560-91F8-4C6BC14FAD7F}" type="pres">
      <dgm:prSet presAssocID="{0318F141-D86A-4EFF-A088-CFB538724FAD}" presName="sp" presStyleCnt="0"/>
      <dgm:spPr/>
    </dgm:pt>
    <dgm:pt modelId="{6EEE899C-4939-4F56-85FD-F9FCC93D44ED}" type="pres">
      <dgm:prSet presAssocID="{2E3B77D1-E770-4A6A-A362-C5509F7CF0F0}" presName="linNode" presStyleCnt="0"/>
      <dgm:spPr/>
    </dgm:pt>
    <dgm:pt modelId="{D0653C64-E2FA-4196-9E89-B1489C4A309C}" type="pres">
      <dgm:prSet presAssocID="{2E3B77D1-E770-4A6A-A362-C5509F7CF0F0}" presName="parentText" presStyleLbl="node1" presStyleIdx="2" presStyleCnt="3" custScaleY="87176" custLinFactNeighborY="16703">
        <dgm:presLayoutVars>
          <dgm:chMax val="1"/>
          <dgm:bulletEnabled val="1"/>
        </dgm:presLayoutVars>
      </dgm:prSet>
      <dgm:spPr/>
      <dgm:t>
        <a:bodyPr/>
        <a:lstStyle/>
        <a:p>
          <a:endParaRPr lang="lt-LT"/>
        </a:p>
      </dgm:t>
    </dgm:pt>
    <dgm:pt modelId="{FE9E3204-9A9E-44F9-B309-5DD76FFDB8A9}" type="pres">
      <dgm:prSet presAssocID="{2E3B77D1-E770-4A6A-A362-C5509F7CF0F0}" presName="descendantText" presStyleLbl="alignAccFollowNode1" presStyleIdx="2" presStyleCnt="3">
        <dgm:presLayoutVars>
          <dgm:bulletEnabled val="1"/>
        </dgm:presLayoutVars>
      </dgm:prSet>
      <dgm:spPr/>
      <dgm:t>
        <a:bodyPr/>
        <a:lstStyle/>
        <a:p>
          <a:endParaRPr lang="lt-LT"/>
        </a:p>
      </dgm:t>
    </dgm:pt>
  </dgm:ptLst>
  <dgm:cxnLst>
    <dgm:cxn modelId="{D15FBD7D-1792-4D6B-BBF5-9D77DE165EB3}" type="presOf" srcId="{8B1ADCB4-A766-4A78-9A2C-98847475BEA9}" destId="{A7602144-82DA-4229-BA7B-306F042240EE}" srcOrd="0" destOrd="0" presId="urn:microsoft.com/office/officeart/2005/8/layout/vList5"/>
    <dgm:cxn modelId="{D1C97F8D-28A9-4C06-9E19-E86F0CCD8AE1}" srcId="{8B1ADCB4-A766-4A78-9A2C-98847475BEA9}" destId="{BCB7DD31-C081-4B27-AD87-C56B6D3C3B52}" srcOrd="0" destOrd="0" parTransId="{68C50C93-35BA-4800-8D5B-5AD633524282}" sibTransId="{7A3E3394-90EB-4553-9A12-6AE653D158BB}"/>
    <dgm:cxn modelId="{82AA6CF7-288A-4F90-9BEB-7E40B72D14FF}" type="presOf" srcId="{D05B5900-950B-4157-BEAB-B9C7CC9C201D}" destId="{78756BE9-3ED8-4EA5-BA71-1220FB5F9AA3}" srcOrd="0" destOrd="0" presId="urn:microsoft.com/office/officeart/2005/8/layout/vList5"/>
    <dgm:cxn modelId="{D1CC3DB1-7F22-4104-91E1-AC5364531657}" type="presOf" srcId="{A4630C5D-B9EE-44C2-863E-A6CB3B461ECF}" destId="{FE9E3204-9A9E-44F9-B309-5DD76FFDB8A9}" srcOrd="0" destOrd="0" presId="urn:microsoft.com/office/officeart/2005/8/layout/vList5"/>
    <dgm:cxn modelId="{777E8FC2-F269-4080-99C4-9DA19DE80719}" srcId="{8B1ADCB4-A766-4A78-9A2C-98847475BEA9}" destId="{D05B5900-950B-4157-BEAB-B9C7CC9C201D}" srcOrd="1" destOrd="0" parTransId="{15CCBBA8-07C3-4E8C-A95E-B8DD649DAB67}" sibTransId="{0318F141-D86A-4EFF-A088-CFB538724FAD}"/>
    <dgm:cxn modelId="{C4E2CF16-E03E-4239-9250-25DCB71943BA}" type="presOf" srcId="{8E496764-1649-4AD8-930F-EEBB99673028}" destId="{5DF88C17-6C64-4B38-8C21-7B297AF1724A}" srcOrd="0" destOrd="0" presId="urn:microsoft.com/office/officeart/2005/8/layout/vList5"/>
    <dgm:cxn modelId="{6BBA532B-E59C-46E7-92C1-73F9D4EA8F20}" type="presOf" srcId="{BCB7DD31-C081-4B27-AD87-C56B6D3C3B52}" destId="{78339D2F-EA84-4FEF-B7FB-91CA888F03D0}" srcOrd="0" destOrd="0" presId="urn:microsoft.com/office/officeart/2005/8/layout/vList5"/>
    <dgm:cxn modelId="{C2F1578F-978E-45D1-BC55-49883F66E5C8}" srcId="{8B1ADCB4-A766-4A78-9A2C-98847475BEA9}" destId="{2E3B77D1-E770-4A6A-A362-C5509F7CF0F0}" srcOrd="2" destOrd="0" parTransId="{0208CC0C-0B71-4F85-B61C-F78F7603CFD4}" sibTransId="{52A0A977-B0C7-4CA4-82DF-B56ADE15AA69}"/>
    <dgm:cxn modelId="{97BEEAAC-F98C-44A0-81F3-989ADD43E07C}" srcId="{D05B5900-950B-4157-BEAB-B9C7CC9C201D}" destId="{8E496764-1649-4AD8-930F-EEBB99673028}" srcOrd="0" destOrd="0" parTransId="{EF56D890-5924-405F-A1F1-C443E004D7C6}" sibTransId="{C2AD46ED-F24E-4342-9237-2A4221F48523}"/>
    <dgm:cxn modelId="{92CB1A33-5196-4C89-A6C4-2B574E9FC0F6}" type="presOf" srcId="{2E3B77D1-E770-4A6A-A362-C5509F7CF0F0}" destId="{D0653C64-E2FA-4196-9E89-B1489C4A309C}" srcOrd="0" destOrd="0" presId="urn:microsoft.com/office/officeart/2005/8/layout/vList5"/>
    <dgm:cxn modelId="{A3E7087E-3BBE-439A-99DF-B359371827BC}" srcId="{2E3B77D1-E770-4A6A-A362-C5509F7CF0F0}" destId="{A4630C5D-B9EE-44C2-863E-A6CB3B461ECF}" srcOrd="0" destOrd="0" parTransId="{A867D391-CC13-4BC3-BBB1-1A000C281978}" sibTransId="{91A62E95-3057-4749-B8B8-A277EAF3E447}"/>
    <dgm:cxn modelId="{A63C4D78-A9E0-4B3D-BC81-4332E22F469C}" srcId="{BCB7DD31-C081-4B27-AD87-C56B6D3C3B52}" destId="{46DFBA37-496E-4C36-9754-55A55CE60423}" srcOrd="0" destOrd="0" parTransId="{F20A7A10-3206-42CB-920E-82D679EBAEF7}" sibTransId="{03FD3BE5-B3AE-4E60-B395-8379037289EA}"/>
    <dgm:cxn modelId="{6DC20BC8-0607-47BE-AA01-A8F391A20722}" type="presOf" srcId="{46DFBA37-496E-4C36-9754-55A55CE60423}" destId="{C146AE8D-C19B-4FD6-A3D2-35B20C4C9FF8}" srcOrd="0" destOrd="0" presId="urn:microsoft.com/office/officeart/2005/8/layout/vList5"/>
    <dgm:cxn modelId="{B864960A-23C7-4E46-B165-88E7E84A4C3C}" type="presParOf" srcId="{A7602144-82DA-4229-BA7B-306F042240EE}" destId="{0A9C2390-ED64-40CE-82E5-F2C0CDBDC344}" srcOrd="0" destOrd="0" presId="urn:microsoft.com/office/officeart/2005/8/layout/vList5"/>
    <dgm:cxn modelId="{70F1126A-F964-4056-BD2C-DC489537B395}" type="presParOf" srcId="{0A9C2390-ED64-40CE-82E5-F2C0CDBDC344}" destId="{78339D2F-EA84-4FEF-B7FB-91CA888F03D0}" srcOrd="0" destOrd="0" presId="urn:microsoft.com/office/officeart/2005/8/layout/vList5"/>
    <dgm:cxn modelId="{D32A9829-F139-4466-8A4A-686D7E2B4DFB}" type="presParOf" srcId="{0A9C2390-ED64-40CE-82E5-F2C0CDBDC344}" destId="{C146AE8D-C19B-4FD6-A3D2-35B20C4C9FF8}" srcOrd="1" destOrd="0" presId="urn:microsoft.com/office/officeart/2005/8/layout/vList5"/>
    <dgm:cxn modelId="{3B7DD4EE-54BE-4239-A21E-785B7492C538}" type="presParOf" srcId="{A7602144-82DA-4229-BA7B-306F042240EE}" destId="{31526F5B-0CF1-4539-8308-640A130E56B1}" srcOrd="1" destOrd="0" presId="urn:microsoft.com/office/officeart/2005/8/layout/vList5"/>
    <dgm:cxn modelId="{16FCFF77-C378-42E4-9D32-AFEB27DCB029}" type="presParOf" srcId="{A7602144-82DA-4229-BA7B-306F042240EE}" destId="{D90B612B-215C-4F0B-BF2C-0DDFBFFB0718}" srcOrd="2" destOrd="0" presId="urn:microsoft.com/office/officeart/2005/8/layout/vList5"/>
    <dgm:cxn modelId="{EF003647-E05D-40E3-A35F-BF471D8690D7}" type="presParOf" srcId="{D90B612B-215C-4F0B-BF2C-0DDFBFFB0718}" destId="{78756BE9-3ED8-4EA5-BA71-1220FB5F9AA3}" srcOrd="0" destOrd="0" presId="urn:microsoft.com/office/officeart/2005/8/layout/vList5"/>
    <dgm:cxn modelId="{64843079-B87A-49D8-8A8A-31162C0291A8}" type="presParOf" srcId="{D90B612B-215C-4F0B-BF2C-0DDFBFFB0718}" destId="{5DF88C17-6C64-4B38-8C21-7B297AF1724A}" srcOrd="1" destOrd="0" presId="urn:microsoft.com/office/officeart/2005/8/layout/vList5"/>
    <dgm:cxn modelId="{38B7CBEA-80AA-4008-A69B-B960A8762D3F}" type="presParOf" srcId="{A7602144-82DA-4229-BA7B-306F042240EE}" destId="{9BF22157-6A7C-4560-91F8-4C6BC14FAD7F}" srcOrd="3" destOrd="0" presId="urn:microsoft.com/office/officeart/2005/8/layout/vList5"/>
    <dgm:cxn modelId="{1DEFF1A2-6A0B-4682-B742-5F7A82259916}" type="presParOf" srcId="{A7602144-82DA-4229-BA7B-306F042240EE}" destId="{6EEE899C-4939-4F56-85FD-F9FCC93D44ED}" srcOrd="4" destOrd="0" presId="urn:microsoft.com/office/officeart/2005/8/layout/vList5"/>
    <dgm:cxn modelId="{55BB0FE2-DDB7-473D-9142-2344561E0E0E}" type="presParOf" srcId="{6EEE899C-4939-4F56-85FD-F9FCC93D44ED}" destId="{D0653C64-E2FA-4196-9E89-B1489C4A309C}" srcOrd="0" destOrd="0" presId="urn:microsoft.com/office/officeart/2005/8/layout/vList5"/>
    <dgm:cxn modelId="{422883A3-100D-4A42-ACD6-6D0A8A5A75B8}" type="presParOf" srcId="{6EEE899C-4939-4F56-85FD-F9FCC93D44ED}" destId="{FE9E3204-9A9E-44F9-B309-5DD76FFDB8A9}" srcOrd="1" destOrd="0" presId="urn:microsoft.com/office/officeart/2005/8/layout/vList5"/>
  </dgm:cxnLst>
  <dgm:bg>
    <a:noFill/>
  </dgm:bg>
  <dgm:whole>
    <a:ln>
      <a:noFill/>
    </a:ln>
  </dgm:whole>
  <dgm:extLst>
    <a:ext uri="http://schemas.microsoft.com/office/drawing/2008/diagram">
      <dsp:dataModelExt xmlns:dsp="http://schemas.microsoft.com/office/drawing/2008/diagram" relId="rId1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386B43D-9100-45DA-8C45-62B86ACA9CC5}">
      <dsp:nvSpPr>
        <dsp:cNvPr id="0" name=""/>
        <dsp:cNvSpPr/>
      </dsp:nvSpPr>
      <dsp:spPr>
        <a:xfrm rot="5400000">
          <a:off x="3171566" y="-1093130"/>
          <a:ext cx="1203391" cy="3888983"/>
        </a:xfrm>
        <a:prstGeom prst="round2SameRect">
          <a:avLst/>
        </a:prstGeom>
        <a:solidFill>
          <a:schemeClr val="accent3">
            <a:lumMod val="40000"/>
            <a:lumOff val="60000"/>
            <a:alpha val="90000"/>
          </a:schemeClr>
        </a:solidFill>
        <a:ln w="25400" cap="flat" cmpd="sng" algn="ctr">
          <a:solidFill>
            <a:srgbClr val="92D050">
              <a:alpha val="9000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just" defTabSz="533400">
            <a:lnSpc>
              <a:spcPct val="90000"/>
            </a:lnSpc>
            <a:spcBef>
              <a:spcPct val="0"/>
            </a:spcBef>
            <a:spcAft>
              <a:spcPct val="15000"/>
            </a:spcAft>
            <a:buChar char="••"/>
          </a:pPr>
          <a:r>
            <a:rPr lang="lt-LT" sz="1200" kern="1200">
              <a:latin typeface="Times New Roman" pitchFamily="18" charset="0"/>
              <a:cs typeface="Times New Roman" pitchFamily="18" charset="0"/>
            </a:rPr>
            <a:t>Mokytojai taiko aktyviojo mokymo(si) metodus, mokiniai įsitraukia į aktyvų ir sąmoningą mokymąsi. Mokytojai skatina mokinius savarankiškai mąstyti, spręsti problemas, aktyviai interpretuoti mokomąją medžiagą, mokytis iš patirties, taikyti įgytas žinias ir gebėjimus.</a:t>
          </a:r>
        </a:p>
      </dsp:txBody>
      <dsp:txXfrm rot="-5400000">
        <a:off x="1828771" y="308410"/>
        <a:ext cx="3830238" cy="1085901"/>
      </dsp:txXfrm>
    </dsp:sp>
    <dsp:sp modelId="{4D0C06C3-D453-48F2-9FF8-AF75C8E09990}">
      <dsp:nvSpPr>
        <dsp:cNvPr id="0" name=""/>
        <dsp:cNvSpPr/>
      </dsp:nvSpPr>
      <dsp:spPr>
        <a:xfrm>
          <a:off x="154" y="0"/>
          <a:ext cx="1827224" cy="1681599"/>
        </a:xfrm>
        <a:prstGeom prst="roundRect">
          <a:avLst/>
        </a:prstGeom>
        <a:solidFill>
          <a:srgbClr val="92D050"/>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0960" tIns="30480" rIns="60960" bIns="30480" numCol="1" spcCol="1270" anchor="ctr" anchorCtr="0">
          <a:noAutofit/>
        </a:bodyPr>
        <a:lstStyle/>
        <a:p>
          <a:pPr lvl="0" algn="ctr" defTabSz="711200">
            <a:lnSpc>
              <a:spcPct val="90000"/>
            </a:lnSpc>
            <a:spcBef>
              <a:spcPct val="0"/>
            </a:spcBef>
            <a:spcAft>
              <a:spcPct val="35000"/>
            </a:spcAft>
          </a:pPr>
          <a:r>
            <a:rPr lang="lt-LT" sz="1600" b="1" kern="1200">
              <a:solidFill>
                <a:schemeClr val="bg1"/>
              </a:solidFill>
              <a:latin typeface="Times New Roman" pitchFamily="18" charset="0"/>
              <a:cs typeface="Times New Roman" pitchFamily="18" charset="0"/>
            </a:rPr>
            <a:t>Ugdymas grindžiamas aktyviu mokinių mokymusi </a:t>
          </a:r>
          <a:endParaRPr lang="lt-LT" sz="1600" kern="1200">
            <a:solidFill>
              <a:schemeClr val="bg1"/>
            </a:solidFill>
            <a:latin typeface="Times New Roman" pitchFamily="18" charset="0"/>
            <a:cs typeface="Times New Roman" pitchFamily="18" charset="0"/>
          </a:endParaRPr>
        </a:p>
      </dsp:txBody>
      <dsp:txXfrm>
        <a:off x="82243" y="82089"/>
        <a:ext cx="1663046" cy="1517421"/>
      </dsp:txXfrm>
    </dsp:sp>
    <dsp:sp modelId="{F7DB62CD-C4C3-40D7-8A5E-475DFCB30C95}">
      <dsp:nvSpPr>
        <dsp:cNvPr id="0" name=""/>
        <dsp:cNvSpPr/>
      </dsp:nvSpPr>
      <dsp:spPr>
        <a:xfrm rot="5400000">
          <a:off x="3081082" y="1076912"/>
          <a:ext cx="1330495" cy="3942847"/>
        </a:xfrm>
        <a:prstGeom prst="round2SameRect">
          <a:avLst/>
        </a:prstGeom>
        <a:solidFill>
          <a:schemeClr val="tx2">
            <a:lumMod val="20000"/>
            <a:lumOff val="80000"/>
            <a:alpha val="90000"/>
          </a:schemeClr>
        </a:solidFill>
        <a:ln w="25400" cap="flat" cmpd="sng" algn="ctr">
          <a:solidFill>
            <a:schemeClr val="tx2">
              <a:lumMod val="60000"/>
              <a:lumOff val="40000"/>
              <a:alpha val="9000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just" defTabSz="533400">
            <a:lnSpc>
              <a:spcPct val="90000"/>
            </a:lnSpc>
            <a:spcBef>
              <a:spcPct val="0"/>
            </a:spcBef>
            <a:spcAft>
              <a:spcPct val="15000"/>
            </a:spcAft>
            <a:buChar char="••"/>
          </a:pPr>
          <a:r>
            <a:rPr lang="lt-LT" sz="1200" kern="1200">
              <a:latin typeface="Times New Roman" pitchFamily="18" charset="0"/>
              <a:cs typeface="Times New Roman" pitchFamily="18" charset="0"/>
            </a:rPr>
            <a:t>Mokytojai mokymo metodus ir mokymosi veiklą parenka ir organizuoja taip, kad mokymas atitiktų mokinių patirtį, gebėjimus, polinkius, poreikius, mokymosi stilių, pasirengimą mokytis, turimus išteklius ir priemones, emocinį klasės klimatą. Mokykla siūlo mokiniui rinktis jo poreikius atitinkančias mokymosi galimybes, prasmingas ir naudingas tolesniam gyvenimui.</a:t>
          </a:r>
        </a:p>
      </dsp:txBody>
      <dsp:txXfrm rot="-5400000">
        <a:off x="1774907" y="2448037"/>
        <a:ext cx="3877898" cy="1200597"/>
      </dsp:txXfrm>
    </dsp:sp>
    <dsp:sp modelId="{424FE2E3-EE4F-47F2-BF1C-0A98A903C588}">
      <dsp:nvSpPr>
        <dsp:cNvPr id="0" name=""/>
        <dsp:cNvSpPr/>
      </dsp:nvSpPr>
      <dsp:spPr>
        <a:xfrm>
          <a:off x="157" y="2177376"/>
          <a:ext cx="1773577" cy="1708921"/>
        </a:xfrm>
        <a:prstGeom prst="roundRect">
          <a:avLst/>
        </a:prstGeom>
        <a:solidFill>
          <a:schemeClr val="accent1"/>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0960" tIns="30480" rIns="60960" bIns="30480" numCol="1" spcCol="1270" anchor="ctr" anchorCtr="0">
          <a:noAutofit/>
        </a:bodyPr>
        <a:lstStyle/>
        <a:p>
          <a:pPr lvl="0" algn="ctr" defTabSz="711200">
            <a:lnSpc>
              <a:spcPct val="90000"/>
            </a:lnSpc>
            <a:spcBef>
              <a:spcPct val="0"/>
            </a:spcBef>
            <a:spcAft>
              <a:spcPct val="35000"/>
            </a:spcAft>
          </a:pPr>
          <a:r>
            <a:rPr lang="lt-LT" sz="1600" b="1" kern="1200">
              <a:solidFill>
                <a:schemeClr val="bg1"/>
              </a:solidFill>
              <a:latin typeface="Times New Roman" pitchFamily="18" charset="0"/>
              <a:cs typeface="Times New Roman" pitchFamily="18" charset="0"/>
            </a:rPr>
            <a:t>Ugdymas individuali-zuojamas</a:t>
          </a:r>
          <a:endParaRPr lang="lt-LT" sz="1600" kern="1200">
            <a:solidFill>
              <a:schemeClr val="bg1"/>
            </a:solidFill>
            <a:latin typeface="Times New Roman" pitchFamily="18" charset="0"/>
            <a:cs typeface="Times New Roman" pitchFamily="18" charset="0"/>
          </a:endParaRPr>
        </a:p>
      </dsp:txBody>
      <dsp:txXfrm>
        <a:off x="83580" y="2260799"/>
        <a:ext cx="1606731" cy="1542075"/>
      </dsp:txXfrm>
    </dsp:sp>
    <dsp:sp modelId="{521A25B7-BB71-4497-8DF1-FD852FF80611}">
      <dsp:nvSpPr>
        <dsp:cNvPr id="0" name=""/>
        <dsp:cNvSpPr/>
      </dsp:nvSpPr>
      <dsp:spPr>
        <a:xfrm rot="5400000">
          <a:off x="3198052" y="3378760"/>
          <a:ext cx="1086551" cy="3951957"/>
        </a:xfrm>
        <a:prstGeom prst="round2SameRect">
          <a:avLst/>
        </a:prstGeom>
        <a:solidFill>
          <a:schemeClr val="accent6">
            <a:lumMod val="40000"/>
            <a:lumOff val="60000"/>
            <a:alpha val="90000"/>
          </a:schemeClr>
        </a:solidFill>
        <a:ln w="25400" cap="flat" cmpd="sng" algn="ctr">
          <a:solidFill>
            <a:schemeClr val="accent6">
              <a:alpha val="9000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just" defTabSz="533400">
            <a:lnSpc>
              <a:spcPct val="90000"/>
            </a:lnSpc>
            <a:spcBef>
              <a:spcPct val="0"/>
            </a:spcBef>
            <a:spcAft>
              <a:spcPct val="15000"/>
            </a:spcAft>
            <a:buChar char="••"/>
          </a:pPr>
          <a:r>
            <a:rPr lang="lt-LT" sz="1200" kern="1200">
              <a:latin typeface="Times New Roman" pitchFamily="18" charset="0"/>
              <a:cs typeface="Times New Roman" pitchFamily="18" charset="0"/>
            </a:rPr>
            <a:t>Mokiniai išmoksta tikslingai taikyti šiuolaikines mokymosi strategijas pageidaujamiems gebėjimams ir kompetencijoms ugdytis.</a:t>
          </a:r>
          <a:endParaRPr lang="lt-LT" sz="1400" kern="1200">
            <a:latin typeface="Times New Roman" pitchFamily="18" charset="0"/>
            <a:cs typeface="Times New Roman" pitchFamily="18" charset="0"/>
          </a:endParaRPr>
        </a:p>
      </dsp:txBody>
      <dsp:txXfrm rot="-5400000">
        <a:off x="1765350" y="4864504"/>
        <a:ext cx="3898916" cy="980469"/>
      </dsp:txXfrm>
    </dsp:sp>
    <dsp:sp modelId="{78061092-A04F-4F87-A490-23CCCA9D1E66}">
      <dsp:nvSpPr>
        <dsp:cNvPr id="0" name=""/>
        <dsp:cNvSpPr/>
      </dsp:nvSpPr>
      <dsp:spPr>
        <a:xfrm>
          <a:off x="446" y="4582244"/>
          <a:ext cx="1764903" cy="1544989"/>
        </a:xfrm>
        <a:prstGeom prst="roundRect">
          <a:avLst/>
        </a:prstGeom>
        <a:solidFill>
          <a:schemeClr val="accent6"/>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0960" tIns="30480" rIns="60960" bIns="30480" numCol="1" spcCol="1270" anchor="ctr" anchorCtr="0">
          <a:noAutofit/>
        </a:bodyPr>
        <a:lstStyle/>
        <a:p>
          <a:pPr lvl="0" algn="ctr" defTabSz="711200">
            <a:lnSpc>
              <a:spcPct val="90000"/>
            </a:lnSpc>
            <a:spcBef>
              <a:spcPct val="0"/>
            </a:spcBef>
            <a:spcAft>
              <a:spcPct val="35000"/>
            </a:spcAft>
          </a:pPr>
          <a:r>
            <a:rPr lang="lt-LT" sz="1600" b="1" kern="1200">
              <a:latin typeface="Times New Roman" pitchFamily="18" charset="0"/>
              <a:cs typeface="Times New Roman" pitchFamily="18" charset="0"/>
            </a:rPr>
            <a:t>Ypač daug dėmesio skiriama mokymosi strategijoms</a:t>
          </a:r>
          <a:endParaRPr lang="lt-LT" sz="1600" kern="1200">
            <a:latin typeface="Times New Roman" pitchFamily="18" charset="0"/>
            <a:cs typeface="Times New Roman" pitchFamily="18" charset="0"/>
          </a:endParaRPr>
        </a:p>
      </dsp:txBody>
      <dsp:txXfrm>
        <a:off x="75866" y="4657664"/>
        <a:ext cx="1614063" cy="1394149"/>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146AE8D-C19B-4FD6-A3D2-35B20C4C9FF8}">
      <dsp:nvSpPr>
        <dsp:cNvPr id="0" name=""/>
        <dsp:cNvSpPr/>
      </dsp:nvSpPr>
      <dsp:spPr>
        <a:xfrm rot="5400000">
          <a:off x="2791984" y="-708805"/>
          <a:ext cx="1877535" cy="3511296"/>
        </a:xfrm>
        <a:prstGeom prst="round2SameRect">
          <a:avLst/>
        </a:prstGeom>
        <a:solidFill>
          <a:schemeClr val="accent3">
            <a:lumMod val="40000"/>
            <a:lumOff val="60000"/>
            <a:alpha val="90000"/>
          </a:schemeClr>
        </a:solidFill>
        <a:ln w="25400" cap="flat" cmpd="sng" algn="ctr">
          <a:solidFill>
            <a:srgbClr val="92D050">
              <a:alpha val="9000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just" defTabSz="533400">
            <a:lnSpc>
              <a:spcPct val="90000"/>
            </a:lnSpc>
            <a:spcBef>
              <a:spcPct val="0"/>
            </a:spcBef>
            <a:spcAft>
              <a:spcPct val="15000"/>
            </a:spcAft>
            <a:buChar char="••"/>
          </a:pPr>
          <a:r>
            <a:rPr lang="lt-LT" sz="1200" kern="1200">
              <a:latin typeface="Times New Roman" pitchFamily="18" charset="0"/>
              <a:cs typeface="Times New Roman" pitchFamily="18" charset="0"/>
            </a:rPr>
            <a:t>Tinkama ugdymo turinio integracija teikia daugiau galimybių priartinti mokymąsi prie gyvenimo, parinkti užduotis pagal mokinių poreikius, polinkius ir galias, vengti kartojimosi ir pernelyg didelio mokymosi krūvio. Daugiausiai galimybių ir didžiausią prasmę ugdymo integracijai teikia bendrųjų mokinio kompetencijų ugdymas per visų dalykų pamokas.</a:t>
          </a:r>
        </a:p>
      </dsp:txBody>
      <dsp:txXfrm rot="-5400000">
        <a:off x="1975104" y="199729"/>
        <a:ext cx="3419642" cy="1694227"/>
      </dsp:txXfrm>
    </dsp:sp>
    <dsp:sp modelId="{78339D2F-EA84-4FEF-B7FB-91CA888F03D0}">
      <dsp:nvSpPr>
        <dsp:cNvPr id="0" name=""/>
        <dsp:cNvSpPr/>
      </dsp:nvSpPr>
      <dsp:spPr>
        <a:xfrm>
          <a:off x="0" y="4"/>
          <a:ext cx="1975104" cy="2090263"/>
        </a:xfrm>
        <a:prstGeom prst="roundRect">
          <a:avLst/>
        </a:prstGeom>
        <a:solidFill>
          <a:srgbClr val="92D050"/>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8580" tIns="34290" rIns="68580" bIns="34290" numCol="1" spcCol="1270" anchor="ctr" anchorCtr="0">
          <a:noAutofit/>
        </a:bodyPr>
        <a:lstStyle/>
        <a:p>
          <a:pPr lvl="0" algn="ctr" defTabSz="800100">
            <a:lnSpc>
              <a:spcPct val="90000"/>
            </a:lnSpc>
            <a:spcBef>
              <a:spcPct val="0"/>
            </a:spcBef>
            <a:spcAft>
              <a:spcPct val="35000"/>
            </a:spcAft>
          </a:pPr>
          <a:r>
            <a:rPr lang="lt-LT" sz="1800" b="1" kern="1200"/>
            <a:t>Ugdymas integruojamas</a:t>
          </a:r>
          <a:endParaRPr lang="lt-LT" sz="1800" kern="1200"/>
        </a:p>
      </dsp:txBody>
      <dsp:txXfrm>
        <a:off x="96417" y="96421"/>
        <a:ext cx="1782270" cy="1897429"/>
      </dsp:txXfrm>
    </dsp:sp>
    <dsp:sp modelId="{5DF88C17-6C64-4B38-8C21-7B297AF1724A}">
      <dsp:nvSpPr>
        <dsp:cNvPr id="0" name=""/>
        <dsp:cNvSpPr/>
      </dsp:nvSpPr>
      <dsp:spPr>
        <a:xfrm rot="5400000">
          <a:off x="3018357" y="1280431"/>
          <a:ext cx="1424788" cy="3511296"/>
        </a:xfrm>
        <a:prstGeom prst="round2SameRect">
          <a:avLst/>
        </a:prstGeom>
        <a:solidFill>
          <a:schemeClr val="accent5">
            <a:lumMod val="40000"/>
            <a:lumOff val="60000"/>
            <a:alpha val="90000"/>
          </a:schemeClr>
        </a:solidFill>
        <a:ln w="25400" cap="flat" cmpd="sng" algn="ctr">
          <a:solidFill>
            <a:schemeClr val="accent5">
              <a:alpha val="9000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just" defTabSz="533400">
            <a:lnSpc>
              <a:spcPct val="90000"/>
            </a:lnSpc>
            <a:spcBef>
              <a:spcPct val="0"/>
            </a:spcBef>
            <a:spcAft>
              <a:spcPct val="15000"/>
            </a:spcAft>
            <a:buChar char="••"/>
          </a:pPr>
          <a:r>
            <a:rPr lang="lt-LT" sz="1200" kern="1200">
              <a:latin typeface="Times New Roman" pitchFamily="18" charset="0"/>
              <a:cs typeface="Times New Roman" pitchFamily="18" charset="0"/>
            </a:rPr>
            <a:t>Mokiniai žino svarbiausius mokymosi tikslus ir rezultatų vertinimo kriterijus. Jie laiku gauna mokytis padedančią grįžtamąją vertinimo informaciją. Mokiniai mokomi įsivertinti ir pagal pasiektus rezultatus kelti tolesnio mokymosi tikslus, planuoti mokymąsi.</a:t>
          </a:r>
        </a:p>
      </dsp:txBody>
      <dsp:txXfrm rot="-5400000">
        <a:off x="1975103" y="2393237"/>
        <a:ext cx="3441744" cy="1285684"/>
      </dsp:txXfrm>
    </dsp:sp>
    <dsp:sp modelId="{78756BE9-3ED8-4EA5-BA71-1220FB5F9AA3}">
      <dsp:nvSpPr>
        <dsp:cNvPr id="0" name=""/>
        <dsp:cNvSpPr/>
      </dsp:nvSpPr>
      <dsp:spPr>
        <a:xfrm>
          <a:off x="0" y="2217441"/>
          <a:ext cx="1975104" cy="1637275"/>
        </a:xfrm>
        <a:prstGeom prst="roundRect">
          <a:avLst/>
        </a:prstGeom>
        <a:solidFill>
          <a:schemeClr val="accent5"/>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8580" tIns="34290" rIns="68580" bIns="34290" numCol="1" spcCol="1270" anchor="ctr" anchorCtr="0">
          <a:noAutofit/>
        </a:bodyPr>
        <a:lstStyle/>
        <a:p>
          <a:pPr lvl="0" algn="ctr" defTabSz="800100">
            <a:lnSpc>
              <a:spcPct val="90000"/>
            </a:lnSpc>
            <a:spcBef>
              <a:spcPct val="0"/>
            </a:spcBef>
            <a:spcAft>
              <a:spcPct val="35000"/>
            </a:spcAft>
          </a:pPr>
          <a:r>
            <a:rPr lang="lt-LT" sz="1800" b="1" kern="1200"/>
            <a:t>Mokinių mokymosi rezultatų vertinimas padeda mokytis</a:t>
          </a:r>
          <a:r>
            <a:rPr lang="lt-LT" sz="1800" kern="1200"/>
            <a:t> </a:t>
          </a:r>
        </a:p>
      </dsp:txBody>
      <dsp:txXfrm>
        <a:off x="79925" y="2297366"/>
        <a:ext cx="1815254" cy="1477425"/>
      </dsp:txXfrm>
    </dsp:sp>
    <dsp:sp modelId="{FE9E3204-9A9E-44F9-B309-5DD76FFDB8A9}">
      <dsp:nvSpPr>
        <dsp:cNvPr id="0" name=""/>
        <dsp:cNvSpPr/>
      </dsp:nvSpPr>
      <dsp:spPr>
        <a:xfrm rot="5400000">
          <a:off x="2727012" y="3318311"/>
          <a:ext cx="2007479" cy="3511296"/>
        </a:xfrm>
        <a:prstGeom prst="round2SameRect">
          <a:avLst/>
        </a:prstGeom>
        <a:solidFill>
          <a:schemeClr val="accent4">
            <a:lumMod val="40000"/>
            <a:lumOff val="60000"/>
            <a:alpha val="90000"/>
          </a:schemeClr>
        </a:solidFill>
        <a:ln w="25400" cap="flat" cmpd="sng" algn="ctr">
          <a:solidFill>
            <a:schemeClr val="accent4">
              <a:lumMod val="75000"/>
              <a:alpha val="9000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just" defTabSz="533400">
            <a:lnSpc>
              <a:spcPct val="90000"/>
            </a:lnSpc>
            <a:spcBef>
              <a:spcPct val="0"/>
            </a:spcBef>
            <a:spcAft>
              <a:spcPct val="15000"/>
            </a:spcAft>
            <a:buChar char="••"/>
          </a:pPr>
          <a:r>
            <a:rPr lang="lt-LT" sz="1200" kern="1200">
              <a:latin typeface="Times New Roman" pitchFamily="18" charset="0"/>
              <a:cs typeface="Times New Roman" pitchFamily="18" charset="0"/>
            </a:rPr>
            <a:t>Mokiniai mokosi pritaikytose erdvėse, gali naudotis ugdymo tikslus ir uždavinius atitinkančiomis mokymosi priemonėmis ir technologijomis. Jų mokymosi laikas racionaliai paskirstytas. Mokiniai jaučiasi fiziškai, emociškai ir intelektualiai saugūs. Patiriantieji mokymosi sunkumų laiku gauna pagalbą. Mokiniai mokosi aktyviai bendradarbiaudami tarpusavyje ir su mokytoju, bendraudami su kitais žmonėmis, susipažįsta su įvairiomis idėjomis, daiktais, įvairia aplinka, technologijomis</a:t>
          </a:r>
          <a:r>
            <a:rPr lang="lt-LT" sz="1100" kern="1200"/>
            <a:t>.</a:t>
          </a:r>
        </a:p>
      </dsp:txBody>
      <dsp:txXfrm rot="-5400000">
        <a:off x="1975104" y="4168217"/>
        <a:ext cx="3413299" cy="1811485"/>
      </dsp:txXfrm>
    </dsp:sp>
    <dsp:sp modelId="{D0653C64-E2FA-4196-9E89-B1489C4A309C}">
      <dsp:nvSpPr>
        <dsp:cNvPr id="0" name=""/>
        <dsp:cNvSpPr/>
      </dsp:nvSpPr>
      <dsp:spPr>
        <a:xfrm>
          <a:off x="0" y="3981895"/>
          <a:ext cx="1975104" cy="2187550"/>
        </a:xfrm>
        <a:prstGeom prst="roundRect">
          <a:avLst/>
        </a:prstGeom>
        <a:solidFill>
          <a:schemeClr val="accent4">
            <a:lumMod val="75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8580" tIns="34290" rIns="68580" bIns="34290" numCol="1" spcCol="1270" anchor="ctr" anchorCtr="0">
          <a:noAutofit/>
        </a:bodyPr>
        <a:lstStyle/>
        <a:p>
          <a:pPr lvl="0" algn="ctr" defTabSz="800100">
            <a:lnSpc>
              <a:spcPct val="90000"/>
            </a:lnSpc>
            <a:spcBef>
              <a:spcPct val="0"/>
            </a:spcBef>
            <a:spcAft>
              <a:spcPct val="35000"/>
            </a:spcAft>
          </a:pPr>
          <a:r>
            <a:rPr lang="lt-LT" sz="1800" b="1" kern="1200"/>
            <a:t>Kuriama kompetencijoms formuotis palanki mokymosi aplinka</a:t>
          </a:r>
          <a:endParaRPr lang="lt-LT" sz="1800" kern="1200"/>
        </a:p>
      </dsp:txBody>
      <dsp:txXfrm>
        <a:off x="96417" y="4078312"/>
        <a:ext cx="1782270" cy="1994716"/>
      </dsp:txXfrm>
    </dsp:sp>
  </dsp:spTree>
</dsp:drawing>
</file>

<file path=word/diagrams/layout1.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9367C52-595E-461C-A206-B9FEED8AF3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71</TotalTime>
  <Pages>2</Pages>
  <Words>156</Words>
  <Characters>90</Characters>
  <Application>Microsoft Office Word</Application>
  <DocSecurity>0</DocSecurity>
  <Lines>1</Lines>
  <Paragraphs>1</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Daiva Binkiene</dc:creator>
  <cp:keywords/>
  <dc:description/>
  <cp:lastModifiedBy>Daiva Binkiene</cp:lastModifiedBy>
  <cp:revision>85</cp:revision>
  <dcterms:created xsi:type="dcterms:W3CDTF">2012-01-23T09:42:00Z</dcterms:created>
  <dcterms:modified xsi:type="dcterms:W3CDTF">2012-02-02T10:38:00Z</dcterms:modified>
</cp:coreProperties>
</file>