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3A30" w:rsidRDefault="00102C4F" w:rsidP="00003A30">
      <w:pPr>
        <w:ind w:left="-567" w:firstLine="425"/>
        <w:jc w:val="right"/>
        <w:rPr>
          <w:rFonts w:eastAsia="Calibri"/>
          <w:b/>
          <w:i/>
          <w:lang w:eastAsia="en-US"/>
        </w:rPr>
      </w:pPr>
      <w:r>
        <w:rPr>
          <w:rFonts w:eastAsia="Calibri"/>
          <w:b/>
          <w:i/>
          <w:lang w:eastAsia="en-US"/>
        </w:rPr>
        <w:t>Priedas Nr. 3</w:t>
      </w:r>
    </w:p>
    <w:p w:rsidR="00C85909" w:rsidRPr="00C85909" w:rsidRDefault="00C85909" w:rsidP="00C85909">
      <w:pPr>
        <w:ind w:left="-567" w:firstLine="425"/>
        <w:jc w:val="center"/>
        <w:rPr>
          <w:rFonts w:eastAsia="Calibri"/>
          <w:b/>
          <w:lang w:eastAsia="en-US"/>
        </w:rPr>
      </w:pPr>
      <w:r w:rsidRPr="00C85909">
        <w:rPr>
          <w:rFonts w:eastAsia="Calibri"/>
          <w:b/>
          <w:lang w:eastAsia="en-US"/>
        </w:rPr>
        <w:t>VEIKLOS LAPAS</w:t>
      </w:r>
    </w:p>
    <w:p w:rsidR="00003A30" w:rsidRDefault="00003A30" w:rsidP="00003A30">
      <w:pPr>
        <w:ind w:left="-567" w:firstLine="425"/>
        <w:jc w:val="right"/>
        <w:rPr>
          <w:rFonts w:eastAsia="Calibri"/>
          <w:i/>
          <w:lang w:eastAsia="en-US"/>
        </w:rPr>
      </w:pPr>
    </w:p>
    <w:tbl>
      <w:tblPr>
        <w:tblW w:w="15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6804"/>
        <w:gridCol w:w="7229"/>
      </w:tblGrid>
      <w:tr w:rsidR="00003A30" w:rsidRPr="001D14E3" w:rsidTr="00010E5E">
        <w:tc>
          <w:tcPr>
            <w:tcW w:w="1526" w:type="dxa"/>
            <w:hideMark/>
          </w:tcPr>
          <w:p w:rsidR="00003A30" w:rsidRPr="001D14E3" w:rsidRDefault="00003A30" w:rsidP="00010E5E">
            <w:pPr>
              <w:spacing w:line="360" w:lineRule="auto"/>
              <w:jc w:val="both"/>
              <w:rPr>
                <w:rFonts w:eastAsia="Calibri"/>
                <w:b/>
                <w:lang w:eastAsia="en-US"/>
              </w:rPr>
            </w:pPr>
            <w:r w:rsidRPr="001D14E3">
              <w:rPr>
                <w:rFonts w:eastAsia="Calibri"/>
                <w:b/>
                <w:lang w:eastAsia="en-US"/>
              </w:rPr>
              <w:t>Struktūrinės teksto dalys</w:t>
            </w:r>
          </w:p>
        </w:tc>
        <w:tc>
          <w:tcPr>
            <w:tcW w:w="6804" w:type="dxa"/>
            <w:hideMark/>
          </w:tcPr>
          <w:p w:rsidR="00003A30" w:rsidRPr="001D14E3" w:rsidRDefault="00003A30" w:rsidP="00010E5E">
            <w:pPr>
              <w:spacing w:line="360" w:lineRule="auto"/>
              <w:jc w:val="center"/>
              <w:rPr>
                <w:rFonts w:eastAsia="Calibri"/>
                <w:b/>
                <w:lang w:eastAsia="en-US"/>
              </w:rPr>
            </w:pPr>
            <w:r w:rsidRPr="001D14E3">
              <w:rPr>
                <w:rFonts w:eastAsia="Calibri"/>
                <w:b/>
                <w:lang w:eastAsia="en-US"/>
              </w:rPr>
              <w:t>Rašinio tekstas</w:t>
            </w:r>
          </w:p>
        </w:tc>
        <w:tc>
          <w:tcPr>
            <w:tcW w:w="7229" w:type="dxa"/>
            <w:hideMark/>
          </w:tcPr>
          <w:p w:rsidR="00003A30" w:rsidRPr="001D14E3" w:rsidRDefault="00003A30" w:rsidP="00010E5E">
            <w:pPr>
              <w:spacing w:line="360" w:lineRule="auto"/>
              <w:jc w:val="center"/>
              <w:rPr>
                <w:rFonts w:eastAsia="Calibri"/>
                <w:b/>
                <w:lang w:eastAsia="en-US"/>
              </w:rPr>
            </w:pPr>
            <w:r w:rsidRPr="001D14E3">
              <w:rPr>
                <w:rFonts w:eastAsia="Calibri"/>
                <w:b/>
                <w:lang w:eastAsia="en-US"/>
              </w:rPr>
              <w:t>Nagrinėjimas</w:t>
            </w:r>
          </w:p>
        </w:tc>
      </w:tr>
      <w:tr w:rsidR="00003A30" w:rsidRPr="001D14E3" w:rsidTr="00010E5E">
        <w:tc>
          <w:tcPr>
            <w:tcW w:w="1526" w:type="dxa"/>
            <w:shd w:val="clear" w:color="auto" w:fill="auto"/>
            <w:hideMark/>
          </w:tcPr>
          <w:p w:rsidR="00003A30" w:rsidRPr="001D14E3" w:rsidRDefault="00003A30" w:rsidP="00010E5E">
            <w:pPr>
              <w:spacing w:line="360" w:lineRule="auto"/>
              <w:jc w:val="both"/>
              <w:rPr>
                <w:rFonts w:eastAsia="Calibri"/>
                <w:b/>
                <w:lang w:eastAsia="en-US"/>
              </w:rPr>
            </w:pPr>
            <w:r w:rsidRPr="001D14E3">
              <w:rPr>
                <w:rFonts w:eastAsia="Calibri"/>
                <w:b/>
                <w:lang w:eastAsia="en-US"/>
              </w:rPr>
              <w:t>Įžanga</w:t>
            </w:r>
          </w:p>
        </w:tc>
        <w:tc>
          <w:tcPr>
            <w:tcW w:w="6804" w:type="dxa"/>
            <w:shd w:val="clear" w:color="auto" w:fill="auto"/>
          </w:tcPr>
          <w:p w:rsidR="00003A30" w:rsidRPr="001D14E3" w:rsidRDefault="00003A30" w:rsidP="00010E5E">
            <w:pPr>
              <w:spacing w:line="360" w:lineRule="auto"/>
              <w:jc w:val="both"/>
              <w:rPr>
                <w:rFonts w:eastAsia="Calibri"/>
                <w:lang w:eastAsia="en-US"/>
              </w:rPr>
            </w:pPr>
            <w:r w:rsidRPr="001D14E3">
              <w:rPr>
                <w:rFonts w:eastAsia="Calibri"/>
                <w:lang w:eastAsia="en-US"/>
              </w:rPr>
              <w:t xml:space="preserve">          Vienas žinomiausių vėlyvojo Renesanso epochos kūrinių neabejotinai yra puikaus anglų poeto ir dramaturgo Viljamo Šekspyro tragedija „Hamletas“. Tai filosofinis kūrinys, verčiantis mąstyti apie pasaulyje egzistuojantį blogį, apie žmogaus paskirtį žemėje, jo silpnumą ir stiprybę. Pagrindinis tragedijos veikėjas Hamletas, Danijos princas, kaip ir dera pažangos amžiaus žmogui, yra išprusęs humanistas, tačiau jau suvokiantis, kad renesansinio žmogaus didybė yra tik „dulkių kvintesencija“. Dramos herojui skiriama pareiga kovoti su gyvenimo blogybėmis – atkeršyti už tėvo žmogžudystę, ta</w:t>
            </w:r>
            <w:r w:rsidR="004846EB">
              <w:rPr>
                <w:rFonts w:eastAsia="Calibri"/>
                <w:lang w:eastAsia="en-US"/>
              </w:rPr>
              <w:t xml:space="preserve">čiau impulsyviai prisiekdamas, </w:t>
            </w:r>
            <w:r w:rsidRPr="001D14E3">
              <w:rPr>
                <w:rFonts w:eastAsia="Calibri"/>
                <w:lang w:eastAsia="en-US"/>
              </w:rPr>
              <w:t>bet vis suabejodamas asmeniniais ir tradiciniais idealais, Hamletas dažnai pritrūksta paskatų veikti.</w:t>
            </w:r>
          </w:p>
          <w:p w:rsidR="00003A30" w:rsidRPr="001D14E3" w:rsidRDefault="00003A30" w:rsidP="00010E5E">
            <w:pPr>
              <w:spacing w:line="360" w:lineRule="auto"/>
              <w:jc w:val="center"/>
              <w:rPr>
                <w:rFonts w:eastAsia="Calibri"/>
                <w:b/>
                <w:lang w:eastAsia="en-US"/>
              </w:rPr>
            </w:pPr>
          </w:p>
        </w:tc>
        <w:tc>
          <w:tcPr>
            <w:tcW w:w="7229" w:type="dxa"/>
          </w:tcPr>
          <w:p w:rsidR="00003A30" w:rsidRPr="008612A0" w:rsidRDefault="008612A0" w:rsidP="008612A0">
            <w:pPr>
              <w:spacing w:line="360" w:lineRule="auto"/>
              <w:jc w:val="both"/>
              <w:rPr>
                <w:rStyle w:val="SubtleReference"/>
                <w:rFonts w:eastAsia="Calibri"/>
                <w:u w:val="none"/>
              </w:rPr>
            </w:pPr>
            <w:r>
              <w:rPr>
                <w:rStyle w:val="SubtleReference"/>
                <w:rFonts w:eastAsia="Calibri"/>
                <w:color w:val="auto"/>
                <w:u w:val="none"/>
              </w:rPr>
              <w:t>..........................................................................................................................................................................................................................................................................................................................................................................................................................................................................................................................................................................................................................................................................................................................................................................................................................................................................................................................................................................................................................................................................................................................................................................................................................................................................................................................................................................................................................................................................................................................................................</w:t>
            </w:r>
          </w:p>
        </w:tc>
      </w:tr>
      <w:tr w:rsidR="008612A0" w:rsidRPr="001D14E3" w:rsidTr="00010E5E">
        <w:tc>
          <w:tcPr>
            <w:tcW w:w="1526" w:type="dxa"/>
            <w:hideMark/>
          </w:tcPr>
          <w:p w:rsidR="008612A0" w:rsidRPr="001D14E3" w:rsidRDefault="008612A0" w:rsidP="00010E5E">
            <w:pPr>
              <w:spacing w:line="360" w:lineRule="auto"/>
              <w:rPr>
                <w:rFonts w:eastAsia="Calibri"/>
                <w:b/>
                <w:lang w:eastAsia="en-US"/>
              </w:rPr>
            </w:pPr>
            <w:r w:rsidRPr="001D14E3">
              <w:rPr>
                <w:rFonts w:eastAsia="Calibri"/>
                <w:b/>
                <w:lang w:eastAsia="en-US"/>
              </w:rPr>
              <w:t>1 dėstymo pastraipa</w:t>
            </w:r>
          </w:p>
        </w:tc>
        <w:tc>
          <w:tcPr>
            <w:tcW w:w="6804" w:type="dxa"/>
          </w:tcPr>
          <w:p w:rsidR="008612A0" w:rsidRPr="001D14E3" w:rsidRDefault="008612A0" w:rsidP="00010E5E">
            <w:pPr>
              <w:spacing w:line="360" w:lineRule="auto"/>
              <w:jc w:val="both"/>
              <w:rPr>
                <w:rFonts w:eastAsia="Calibri"/>
                <w:lang w:eastAsia="en-US"/>
              </w:rPr>
            </w:pPr>
            <w:r w:rsidRPr="001D14E3">
              <w:rPr>
                <w:rFonts w:eastAsia="Calibri"/>
                <w:lang w:eastAsia="en-US"/>
              </w:rPr>
              <w:t xml:space="preserve">           Pirmiausia, grįžusį iš studijų </w:t>
            </w:r>
            <w:proofErr w:type="spellStart"/>
            <w:r w:rsidRPr="001D14E3">
              <w:rPr>
                <w:rFonts w:eastAsia="Calibri"/>
                <w:lang w:eastAsia="en-US"/>
              </w:rPr>
              <w:t>Vitenberge</w:t>
            </w:r>
            <w:proofErr w:type="spellEnd"/>
            <w:r w:rsidRPr="001D14E3">
              <w:rPr>
                <w:rFonts w:eastAsia="Calibri"/>
                <w:lang w:eastAsia="en-US"/>
              </w:rPr>
              <w:t xml:space="preserve">, maištingų humanistinių idėjų miesto, Hamletą ištinka virtinė nelaimių – griūva idealai, kuriais iki šiol tikėjo ir žavėjosi. Pasaulis jam pasirodo „tarsi apleistas sodas, kur vien tik piktžolės augina sėklas“, o </w:t>
            </w:r>
            <w:proofErr w:type="spellStart"/>
            <w:r w:rsidRPr="001D14E3">
              <w:rPr>
                <w:rFonts w:eastAsia="Calibri"/>
                <w:lang w:eastAsia="en-US"/>
              </w:rPr>
              <w:t>ligtol</w:t>
            </w:r>
            <w:proofErr w:type="spellEnd"/>
            <w:r w:rsidRPr="001D14E3">
              <w:rPr>
                <w:rFonts w:eastAsia="Calibri"/>
                <w:lang w:eastAsia="en-US"/>
              </w:rPr>
              <w:t xml:space="preserve"> tėvo puikiai valdyta ir Hamleto garbinta Danija – panaši į kalėji</w:t>
            </w:r>
            <w:r w:rsidR="004846EB">
              <w:rPr>
                <w:rFonts w:eastAsia="Calibri"/>
                <w:lang w:eastAsia="en-US"/>
              </w:rPr>
              <w:t xml:space="preserve">mą, kuriame „kažkas pašvinkę“. </w:t>
            </w:r>
            <w:r w:rsidRPr="001D14E3">
              <w:rPr>
                <w:rFonts w:eastAsia="Calibri"/>
                <w:lang w:eastAsia="en-US"/>
              </w:rPr>
              <w:t xml:space="preserve">Motina Gertrūda – moters idealas, nespėjusi apraudoti mirusio vyro, nepraėjus nė porai mėnesių, jau </w:t>
            </w:r>
            <w:r w:rsidRPr="001D14E3">
              <w:rPr>
                <w:rFonts w:eastAsia="Calibri"/>
                <w:lang w:eastAsia="en-US"/>
              </w:rPr>
              <w:lastRenderedPageBreak/>
              <w:t xml:space="preserve">puola kito lovon. Mylimoji Ofelija, paklususi tėvo </w:t>
            </w:r>
            <w:proofErr w:type="spellStart"/>
            <w:r w:rsidRPr="001D14E3">
              <w:rPr>
                <w:rFonts w:eastAsia="Calibri"/>
                <w:lang w:eastAsia="en-US"/>
              </w:rPr>
              <w:t>Polonijaus</w:t>
            </w:r>
            <w:proofErr w:type="spellEnd"/>
            <w:r w:rsidRPr="001D14E3">
              <w:rPr>
                <w:rFonts w:eastAsia="Calibri"/>
                <w:lang w:eastAsia="en-US"/>
              </w:rPr>
              <w:t xml:space="preserve"> įsakymui nešvaistyti laiko „kalbom su princu Hamletu“ bei brolio </w:t>
            </w:r>
            <w:proofErr w:type="spellStart"/>
            <w:r w:rsidRPr="001D14E3">
              <w:rPr>
                <w:rFonts w:eastAsia="Calibri"/>
                <w:lang w:eastAsia="en-US"/>
              </w:rPr>
              <w:t>Laerto</w:t>
            </w:r>
            <w:proofErr w:type="spellEnd"/>
            <w:r w:rsidRPr="001D14E3">
              <w:rPr>
                <w:rFonts w:eastAsia="Calibri"/>
                <w:lang w:eastAsia="en-US"/>
              </w:rPr>
              <w:t xml:space="preserve"> patarimui l</w:t>
            </w:r>
            <w:r w:rsidR="0058389A">
              <w:rPr>
                <w:rFonts w:eastAsia="Calibri"/>
                <w:lang w:eastAsia="en-US"/>
              </w:rPr>
              <w:t xml:space="preserve">aikytis „toli nuo geismo iečių </w:t>
            </w:r>
            <w:r w:rsidRPr="001D14E3">
              <w:rPr>
                <w:rFonts w:eastAsia="Calibri"/>
                <w:lang w:eastAsia="en-US"/>
              </w:rPr>
              <w:t xml:space="preserve">bei pavojų“, atstumia princo meilę. Tad Hamletas suvokia, kad moterimis pasikliauti negalima, moteris – silpnybės vardas. Tačiau vyrai gali būti dar niekšingesni. Mokslo draugai – </w:t>
            </w:r>
            <w:proofErr w:type="spellStart"/>
            <w:r w:rsidRPr="001D14E3">
              <w:rPr>
                <w:rFonts w:eastAsia="Calibri"/>
                <w:lang w:eastAsia="en-US"/>
              </w:rPr>
              <w:t>Rozenkrancas</w:t>
            </w:r>
            <w:proofErr w:type="spellEnd"/>
            <w:r w:rsidRPr="001D14E3">
              <w:rPr>
                <w:rFonts w:eastAsia="Calibri"/>
                <w:lang w:eastAsia="en-US"/>
              </w:rPr>
              <w:t xml:space="preserve"> ir </w:t>
            </w:r>
            <w:proofErr w:type="spellStart"/>
            <w:r w:rsidRPr="001D14E3">
              <w:rPr>
                <w:rFonts w:eastAsia="Calibri"/>
                <w:lang w:eastAsia="en-US"/>
              </w:rPr>
              <w:t>Gildensternas</w:t>
            </w:r>
            <w:proofErr w:type="spellEnd"/>
            <w:r w:rsidRPr="001D14E3">
              <w:rPr>
                <w:rFonts w:eastAsia="Calibri"/>
                <w:lang w:eastAsia="en-US"/>
              </w:rPr>
              <w:t xml:space="preserve"> – išduoda jį prisiekę naujajam karaliui Klaudijui sekti Hamletą ir pranešti apie jo veiksmus. Klaudijus, greitai pamiršęs gedulą dėl mirusio brolio, „apsvaigęs šokio sūkury“ skatina besaikį puotavimą ir girtuokliavimą, o juk „pikto lašas suniokoja kilnios dorybės vertę“. Taigi, sugriuvę valstybės, moters bei draugų idealai verčia Hamletą sielvartauti ir dvejoti dėl žmogaus didybės ir menkumo.</w:t>
            </w:r>
          </w:p>
          <w:p w:rsidR="008612A0" w:rsidRPr="001D14E3" w:rsidRDefault="008612A0" w:rsidP="00010E5E">
            <w:pPr>
              <w:spacing w:line="360" w:lineRule="auto"/>
              <w:jc w:val="center"/>
              <w:rPr>
                <w:rFonts w:eastAsia="Calibri"/>
                <w:b/>
                <w:lang w:eastAsia="en-US"/>
              </w:rPr>
            </w:pPr>
          </w:p>
        </w:tc>
        <w:tc>
          <w:tcPr>
            <w:tcW w:w="7229" w:type="dxa"/>
          </w:tcPr>
          <w:p w:rsidR="008612A0" w:rsidRDefault="008612A0" w:rsidP="00B66122">
            <w:pPr>
              <w:spacing w:line="360" w:lineRule="auto"/>
              <w:jc w:val="both"/>
              <w:rPr>
                <w:rStyle w:val="SubtleReference"/>
                <w:rFonts w:eastAsia="Calibri"/>
                <w:color w:val="auto"/>
                <w:u w:val="none"/>
              </w:rPr>
            </w:pPr>
            <w:r>
              <w:rPr>
                <w:rStyle w:val="SubtleReference"/>
                <w:rFonts w:eastAsia="Calibri"/>
                <w:color w:val="auto"/>
                <w:u w:val="none"/>
              </w:rPr>
              <w:lastRenderedPageBreak/>
              <w:t>............................................................................................................................................................................................................................................................................................................................................................................................................................................................................................................................................................................................................................................................................................................................................................................................................................................</w:t>
            </w:r>
            <w:r>
              <w:rPr>
                <w:rStyle w:val="SubtleReference"/>
                <w:rFonts w:eastAsia="Calibri"/>
                <w:color w:val="auto"/>
                <w:u w:val="none"/>
              </w:rPr>
              <w:lastRenderedPageBreak/>
              <w:t>..............................................................................................................................................................................................................................................................................................................................................................................................................................................................................................................................................................................................................................................................................................................</w:t>
            </w:r>
          </w:p>
          <w:p w:rsidR="00FF359E" w:rsidRPr="008612A0" w:rsidRDefault="00FF359E" w:rsidP="00B66122">
            <w:pPr>
              <w:spacing w:line="360" w:lineRule="auto"/>
              <w:jc w:val="both"/>
              <w:rPr>
                <w:rStyle w:val="SubtleReference"/>
                <w:rFonts w:eastAsia="Calibri"/>
                <w:u w:val="none"/>
              </w:rPr>
            </w:pPr>
            <w:r>
              <w:rPr>
                <w:rStyle w:val="SubtleReference"/>
                <w:rFonts w:eastAsia="Calibri"/>
                <w:color w:val="auto"/>
                <w:u w:val="none"/>
              </w:rPr>
              <w:t>..................................................................................................................................................................................................................................................................................................................................................................................................................................................................................................................................................................................................................................................................................................................................................................................................................................</w:t>
            </w:r>
          </w:p>
        </w:tc>
      </w:tr>
      <w:tr w:rsidR="0052673E" w:rsidRPr="001D14E3" w:rsidTr="00010E5E">
        <w:tc>
          <w:tcPr>
            <w:tcW w:w="1526" w:type="dxa"/>
            <w:hideMark/>
          </w:tcPr>
          <w:p w:rsidR="0052673E" w:rsidRPr="001D14E3" w:rsidRDefault="0052673E" w:rsidP="00010E5E">
            <w:pPr>
              <w:spacing w:line="360" w:lineRule="auto"/>
              <w:rPr>
                <w:rFonts w:eastAsia="Calibri"/>
                <w:b/>
                <w:lang w:eastAsia="en-US"/>
              </w:rPr>
            </w:pPr>
            <w:r w:rsidRPr="001D14E3">
              <w:rPr>
                <w:rFonts w:eastAsia="Calibri"/>
                <w:b/>
                <w:lang w:eastAsia="en-US"/>
              </w:rPr>
              <w:lastRenderedPageBreak/>
              <w:t>2 dėstymo pastraipa</w:t>
            </w:r>
          </w:p>
        </w:tc>
        <w:tc>
          <w:tcPr>
            <w:tcW w:w="6804" w:type="dxa"/>
          </w:tcPr>
          <w:p w:rsidR="0052673E" w:rsidRPr="00F56959" w:rsidRDefault="0052673E" w:rsidP="00F56959">
            <w:pPr>
              <w:spacing w:line="360" w:lineRule="auto"/>
              <w:jc w:val="both"/>
              <w:rPr>
                <w:rFonts w:eastAsia="Calibri"/>
                <w:lang w:eastAsia="en-US"/>
              </w:rPr>
            </w:pPr>
            <w:r w:rsidRPr="001D14E3">
              <w:rPr>
                <w:rFonts w:eastAsia="Calibri"/>
                <w:lang w:eastAsia="en-US"/>
              </w:rPr>
              <w:t xml:space="preserve">           Be to, nujausdamas niekšybę ar paskatintas ryškių įspūdžių, Hamletas kartais impulsyviai, nemąstydamas bando priešintis blogiui, nors įsijungus proto balsui toks pasiryžimas dažniausiai prigęsta. Štai intuicija nuo pat pradžių jam šnibžda, kad tėvo mirtis nėra atsitiktinė. Tėvo šmėklai patvirtinus įtarimus, jis prisiekia dangumi atkeršy</w:t>
            </w:r>
            <w:r w:rsidR="00784D45">
              <w:rPr>
                <w:rFonts w:eastAsia="Calibri"/>
                <w:lang w:eastAsia="en-US"/>
              </w:rPr>
              <w:t>ti Klaudijui už baisias mylimam</w:t>
            </w:r>
            <w:r w:rsidRPr="001D14E3">
              <w:rPr>
                <w:rFonts w:eastAsia="Calibri"/>
                <w:lang w:eastAsia="en-US"/>
              </w:rPr>
              <w:t xml:space="preserve"> tėvui tekusias pragaro kančias, tačiau nebūdamas tikras dėl dėdės kaltės, prisidengęs „ponios Kvailybės“ kauke ieško tiesos. Vėliau į pilį atvykusio teatro tragikų vaizduotės pažadintas keršto jausmas padeda rasti būdą Klaudijaus niekšybei atskleisti – Hamletas sukuria </w:t>
            </w:r>
            <w:r w:rsidRPr="001D14E3">
              <w:rPr>
                <w:rFonts w:eastAsia="Calibri"/>
                <w:lang w:eastAsia="en-US"/>
              </w:rPr>
              <w:lastRenderedPageBreak/>
              <w:t xml:space="preserve">scenarijų tėvo žūčiai suvaidinti. O galutinį princo apsisprendimą kovoti už nužudytą tėvą ir išniekintą motiną bei įrodyti, kad nėra bailys, paskatina </w:t>
            </w:r>
            <w:proofErr w:type="spellStart"/>
            <w:r w:rsidRPr="001D14E3">
              <w:rPr>
                <w:rFonts w:eastAsia="Calibri"/>
                <w:lang w:eastAsia="en-US"/>
              </w:rPr>
              <w:t>Fortinbraso</w:t>
            </w:r>
            <w:proofErr w:type="spellEnd"/>
            <w:r w:rsidRPr="001D14E3">
              <w:rPr>
                <w:rFonts w:eastAsia="Calibri"/>
                <w:lang w:eastAsia="en-US"/>
              </w:rPr>
              <w:t xml:space="preserve"> pasiryžimas „narsiai kautis, savo garbę ginant, kad ir dėl šiaudo.“ Vis dėlto impulsyviausias Hamleto poelgis – </w:t>
            </w:r>
            <w:proofErr w:type="spellStart"/>
            <w:r w:rsidRPr="001D14E3">
              <w:rPr>
                <w:rFonts w:eastAsia="Calibri"/>
                <w:lang w:eastAsia="en-US"/>
              </w:rPr>
              <w:t>Polonijaus</w:t>
            </w:r>
            <w:proofErr w:type="spellEnd"/>
            <w:r w:rsidRPr="001D14E3">
              <w:rPr>
                <w:rFonts w:eastAsia="Calibri"/>
                <w:lang w:eastAsia="en-US"/>
              </w:rPr>
              <w:t xml:space="preserve"> nužudymas motinos kambary, kuomet sušukęs: „Žiurkė</w:t>
            </w:r>
            <w:r w:rsidRPr="001D14E3">
              <w:rPr>
                <w:rFonts w:eastAsia="Calibri"/>
                <w:color w:val="000000"/>
                <w:lang w:eastAsia="en-US"/>
              </w:rPr>
              <w:t xml:space="preserve">! </w:t>
            </w:r>
            <w:r w:rsidRPr="001D14E3">
              <w:rPr>
                <w:rFonts w:eastAsia="Calibri"/>
                <w:lang w:eastAsia="en-US"/>
              </w:rPr>
              <w:t>Lažinuos – jai galas</w:t>
            </w:r>
            <w:r w:rsidRPr="001D14E3">
              <w:rPr>
                <w:rFonts w:eastAsia="Calibri"/>
                <w:color w:val="000000"/>
                <w:lang w:eastAsia="en-US"/>
              </w:rPr>
              <w:t>!</w:t>
            </w:r>
            <w:r w:rsidRPr="001D14E3">
              <w:rPr>
                <w:rFonts w:eastAsia="Calibri"/>
                <w:lang w:eastAsia="en-US"/>
              </w:rPr>
              <w:t>“, – duria per kilimą nė nesusimąstydamas. Taigi, protą nustelbus jausmui, Hamletas elgiasi impulsyviai, nesvarstydamas apie galimas pasekmes.</w:t>
            </w:r>
            <w:bookmarkStart w:id="0" w:name="_GoBack"/>
            <w:bookmarkEnd w:id="0"/>
          </w:p>
        </w:tc>
        <w:tc>
          <w:tcPr>
            <w:tcW w:w="7229" w:type="dxa"/>
          </w:tcPr>
          <w:p w:rsidR="00FF359E" w:rsidRDefault="0052673E" w:rsidP="00B66122">
            <w:pPr>
              <w:spacing w:line="360" w:lineRule="auto"/>
              <w:jc w:val="both"/>
              <w:rPr>
                <w:rStyle w:val="SubtleReference"/>
                <w:rFonts w:eastAsia="Calibri"/>
                <w:color w:val="auto"/>
                <w:u w:val="none"/>
              </w:rPr>
            </w:pPr>
            <w:r>
              <w:rPr>
                <w:rStyle w:val="SubtleReference"/>
                <w:rFonts w:eastAsia="Calibri"/>
                <w:color w:val="auto"/>
                <w:u w:val="none"/>
              </w:rPr>
              <w:lastRenderedPageBreak/>
              <w:t>........................................................................................................................................................................................................................................................................................................................................................................................................................................................................................................................................................................................................................................................................................................................................................................................................................................................................................................................................................................................................................................................................................................................................................................................................</w:t>
            </w:r>
            <w:r>
              <w:rPr>
                <w:rStyle w:val="SubtleReference"/>
                <w:rFonts w:eastAsia="Calibri"/>
                <w:color w:val="auto"/>
                <w:u w:val="none"/>
              </w:rPr>
              <w:lastRenderedPageBreak/>
              <w:t>.................................................................................................................................................................................................................................................................................................................................................</w:t>
            </w:r>
          </w:p>
          <w:p w:rsidR="0052673E" w:rsidRPr="008612A0" w:rsidRDefault="00FF359E" w:rsidP="00B66122">
            <w:pPr>
              <w:spacing w:line="360" w:lineRule="auto"/>
              <w:jc w:val="both"/>
              <w:rPr>
                <w:rStyle w:val="SubtleReference"/>
                <w:rFonts w:eastAsia="Calibri"/>
                <w:u w:val="none"/>
              </w:rPr>
            </w:pPr>
            <w:r>
              <w:rPr>
                <w:rStyle w:val="SubtleReference"/>
                <w:rFonts w:eastAsia="Calibri"/>
                <w:color w:val="auto"/>
                <w:u w:val="none"/>
              </w:rPr>
              <w:t>..................................................................................................................................................................................................................................................................................................................................................................................................................................................................................................................................................................................................................................................................................................................................................................................................................................</w:t>
            </w:r>
            <w:r w:rsidR="0052673E">
              <w:rPr>
                <w:rStyle w:val="SubtleReference"/>
                <w:rFonts w:eastAsia="Calibri"/>
                <w:color w:val="auto"/>
                <w:u w:val="none"/>
              </w:rPr>
              <w:t>.</w:t>
            </w:r>
          </w:p>
        </w:tc>
      </w:tr>
      <w:tr w:rsidR="0052673E" w:rsidRPr="001D14E3" w:rsidTr="00010E5E">
        <w:tc>
          <w:tcPr>
            <w:tcW w:w="1526" w:type="dxa"/>
            <w:hideMark/>
          </w:tcPr>
          <w:p w:rsidR="0052673E" w:rsidRPr="001D14E3" w:rsidRDefault="0052673E" w:rsidP="00010E5E">
            <w:pPr>
              <w:spacing w:line="360" w:lineRule="auto"/>
              <w:rPr>
                <w:rFonts w:eastAsia="Calibri"/>
                <w:b/>
                <w:lang w:eastAsia="en-US"/>
              </w:rPr>
            </w:pPr>
            <w:r w:rsidRPr="001D14E3">
              <w:rPr>
                <w:rFonts w:eastAsia="Calibri"/>
                <w:b/>
                <w:lang w:eastAsia="en-US"/>
              </w:rPr>
              <w:lastRenderedPageBreak/>
              <w:t>3 dėstymo pastraipa</w:t>
            </w:r>
          </w:p>
        </w:tc>
        <w:tc>
          <w:tcPr>
            <w:tcW w:w="6804" w:type="dxa"/>
          </w:tcPr>
          <w:p w:rsidR="0052673E" w:rsidRPr="001D14E3" w:rsidRDefault="0052673E" w:rsidP="00010E5E">
            <w:pPr>
              <w:spacing w:line="360" w:lineRule="auto"/>
              <w:jc w:val="both"/>
              <w:rPr>
                <w:rFonts w:eastAsia="Calibri"/>
                <w:lang w:eastAsia="en-US"/>
              </w:rPr>
            </w:pPr>
            <w:r w:rsidRPr="001D14E3">
              <w:rPr>
                <w:rFonts w:eastAsia="Calibri"/>
                <w:lang w:eastAsia="en-US"/>
              </w:rPr>
              <w:t xml:space="preserve">         Vis dėlto ryškiausias Hamleto bruožas – abejonė, kuri skatina ne tik jo pasyvumą, bet ir norą pažinti tai, kas neatrasta ir nesuprantama. Jau laiške Ofelijai princas atskleidžia, kad žmogui būtina abejoti viskuo, kas neištirta: „Abejok žvaigždėm ir saule, / Netikėk šviesa dienos, / Abejok tiesos apgaule...“ Turbūt dėl to Hamletas nepasitiki tėvo šmėklos žodžiais ir ieško įrodymų, netgi nepasikliauja tik savimi ir prašo Horacijaus padėti stebint Klaudijaus reakciją vaidinimo metu. O kulminaciniame tragedijos monologe išryškėja ne tik vidinis Hamleto konfliktas – dilema, ką pasirinkti: gyvenimą ar mirtį (juk vis dėlto iš ana</w:t>
            </w:r>
            <w:r w:rsidR="00732F29">
              <w:rPr>
                <w:rFonts w:eastAsia="Calibri"/>
                <w:lang w:eastAsia="en-US"/>
              </w:rPr>
              <w:t>pus joks keleivis dar negrįžo),</w:t>
            </w:r>
            <w:r w:rsidRPr="001D14E3">
              <w:rPr>
                <w:rFonts w:eastAsia="Calibri"/>
                <w:lang w:eastAsia="en-US"/>
              </w:rPr>
              <w:t xml:space="preserve"> bet ir egzistencinis pažiūrų konfliktas. Suvokiame, kad Hamletui žmogaus egzistencija tampa lygiavertė kilnumui, garbės ir keršto siekiui, todėl jis, pamynęs tradiciją, linkęs rinktis „būti“ – mąstyti ir kovoti. Vadinasi, viena svarbiausių Hamleto </w:t>
            </w:r>
            <w:r w:rsidRPr="001D14E3">
              <w:rPr>
                <w:rFonts w:eastAsia="Calibri"/>
                <w:lang w:eastAsia="en-US"/>
              </w:rPr>
              <w:lastRenderedPageBreak/>
              <w:t>neapsisprendimo priežasčių yra jo abejonės, skatinančios pasaulio pažinimą.</w:t>
            </w:r>
          </w:p>
          <w:p w:rsidR="0052673E" w:rsidRPr="001D14E3" w:rsidRDefault="0052673E" w:rsidP="00010E5E">
            <w:pPr>
              <w:spacing w:line="360" w:lineRule="auto"/>
              <w:jc w:val="center"/>
              <w:rPr>
                <w:rFonts w:eastAsia="Calibri"/>
                <w:b/>
                <w:lang w:eastAsia="en-US"/>
              </w:rPr>
            </w:pPr>
          </w:p>
        </w:tc>
        <w:tc>
          <w:tcPr>
            <w:tcW w:w="7229" w:type="dxa"/>
          </w:tcPr>
          <w:p w:rsidR="0052673E" w:rsidRDefault="0052673E" w:rsidP="00B66122">
            <w:pPr>
              <w:spacing w:line="360" w:lineRule="auto"/>
              <w:jc w:val="both"/>
              <w:rPr>
                <w:rStyle w:val="SubtleReference"/>
                <w:rFonts w:eastAsia="Calibri"/>
                <w:color w:val="auto"/>
                <w:u w:val="none"/>
              </w:rPr>
            </w:pPr>
            <w:r>
              <w:rPr>
                <w:rStyle w:val="SubtleReference"/>
                <w:rFonts w:eastAsia="Calibri"/>
                <w:color w:val="auto"/>
                <w:u w:val="none"/>
              </w:rPr>
              <w:lastRenderedPageBreak/>
              <w:t>..........................................................................................................................................................................................................................................................................................................................................................................................................................................................................................................................................................................................................................................................................................................................................................................................................................................................................................................................................................................................................................................................................................................................................................................................................................................................................................................................................................................................................................................................................................................................................................</w:t>
            </w:r>
          </w:p>
          <w:p w:rsidR="00FF359E" w:rsidRPr="008612A0" w:rsidRDefault="00FF359E" w:rsidP="00B66122">
            <w:pPr>
              <w:spacing w:line="360" w:lineRule="auto"/>
              <w:jc w:val="both"/>
              <w:rPr>
                <w:rStyle w:val="SubtleReference"/>
                <w:rFonts w:eastAsia="Calibri"/>
                <w:u w:val="none"/>
              </w:rPr>
            </w:pPr>
            <w:r>
              <w:rPr>
                <w:rStyle w:val="SubtleReference"/>
                <w:rFonts w:eastAsia="Calibri"/>
                <w:color w:val="auto"/>
                <w:u w:val="none"/>
              </w:rPr>
              <w:t>....................................................................................................................</w:t>
            </w:r>
            <w:r>
              <w:rPr>
                <w:rStyle w:val="SubtleReference"/>
                <w:rFonts w:eastAsia="Calibri"/>
                <w:color w:val="auto"/>
                <w:u w:val="none"/>
              </w:rPr>
              <w:lastRenderedPageBreak/>
              <w:t>..............................................................................................................................................................................................................................................................................................................................................................................................................................................................................................................................................................................................................................................................................................................</w:t>
            </w:r>
          </w:p>
        </w:tc>
      </w:tr>
      <w:tr w:rsidR="0052673E" w:rsidRPr="001D14E3" w:rsidTr="00010E5E">
        <w:tc>
          <w:tcPr>
            <w:tcW w:w="1526" w:type="dxa"/>
            <w:hideMark/>
          </w:tcPr>
          <w:p w:rsidR="0052673E" w:rsidRPr="001D14E3" w:rsidRDefault="0052673E" w:rsidP="00010E5E">
            <w:pPr>
              <w:spacing w:line="360" w:lineRule="auto"/>
              <w:jc w:val="both"/>
              <w:rPr>
                <w:rFonts w:eastAsia="Calibri"/>
                <w:b/>
                <w:lang w:eastAsia="en-US"/>
              </w:rPr>
            </w:pPr>
            <w:r w:rsidRPr="001D14E3">
              <w:rPr>
                <w:rFonts w:eastAsia="Calibri"/>
                <w:b/>
                <w:lang w:eastAsia="en-US"/>
              </w:rPr>
              <w:lastRenderedPageBreak/>
              <w:t>Apibendrinimas</w:t>
            </w:r>
          </w:p>
        </w:tc>
        <w:tc>
          <w:tcPr>
            <w:tcW w:w="6804" w:type="dxa"/>
          </w:tcPr>
          <w:p w:rsidR="0052673E" w:rsidRPr="00D91CA5" w:rsidRDefault="0052673E" w:rsidP="00D91CA5">
            <w:pPr>
              <w:spacing w:line="360" w:lineRule="auto"/>
              <w:jc w:val="both"/>
              <w:rPr>
                <w:rFonts w:eastAsia="Calibri"/>
                <w:lang w:eastAsia="en-US"/>
              </w:rPr>
            </w:pPr>
            <w:r w:rsidRPr="001D14E3">
              <w:rPr>
                <w:rFonts w:eastAsia="Calibri"/>
                <w:lang w:eastAsia="en-US"/>
              </w:rPr>
              <w:t xml:space="preserve">           Pasak lietuvių poeto A. Nykos – Niliūno, Hamletas nėra nei herojus, nei kankinys, jis yra žmogus. Vadinasi, jam būdingi Renesanso žmogaus bruožai: asmuo yra laisvas ir turi teisę priimti sprendimus pagal savo sąžinę ir protą, „nes nieko nėra gera ar bloga apskritai: mūsų galvojimas tatai apsprendžia“. Taigi Hamletas, nors veikiamas impulsyvumo pasielgia neapgalvotai, nuolat svyruoja, nes griuvus tradiciniams ir asmeniniams idealams, praranda įprastus gyvenimo orientyrus, todėl jaučiasi vienišas, nežinantis, kuo pasikliauti, o tai skatina nuolatinę abejonę – paskatą ieškoti tiesos. (607 ž.)</w:t>
            </w:r>
          </w:p>
        </w:tc>
        <w:tc>
          <w:tcPr>
            <w:tcW w:w="7229" w:type="dxa"/>
          </w:tcPr>
          <w:p w:rsidR="0052673E" w:rsidRPr="008612A0" w:rsidRDefault="0052673E" w:rsidP="00B66122">
            <w:pPr>
              <w:spacing w:line="360" w:lineRule="auto"/>
              <w:jc w:val="both"/>
              <w:rPr>
                <w:rStyle w:val="SubtleReference"/>
                <w:rFonts w:eastAsia="Calibri"/>
                <w:u w:val="none"/>
              </w:rPr>
            </w:pPr>
            <w:r>
              <w:rPr>
                <w:rStyle w:val="SubtleReference"/>
                <w:rFonts w:eastAsia="Calibri"/>
                <w:color w:val="auto"/>
                <w:u w:val="none"/>
              </w:rPr>
              <w:t>..........................................................................................................................................................................................................................................................................................................................................................................................................................................................................................................................................................................................................................................................................................................................................................................................................................................................................................................................................................................................................................................................................................................................................................................................................................................................................................................................................................................................................................................................................................................................................................</w:t>
            </w:r>
          </w:p>
        </w:tc>
      </w:tr>
    </w:tbl>
    <w:p w:rsidR="00B8575D" w:rsidRDefault="00B8575D"/>
    <w:sectPr w:rsidR="00B8575D" w:rsidSect="000C5EAE">
      <w:footerReference w:type="default" r:id="rId6"/>
      <w:pgSz w:w="16838" w:h="11906" w:orient="landscape"/>
      <w:pgMar w:top="720" w:right="720" w:bottom="720" w:left="72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0FF9" w:rsidRDefault="004C0FF9" w:rsidP="00003A30">
      <w:r>
        <w:separator/>
      </w:r>
    </w:p>
  </w:endnote>
  <w:endnote w:type="continuationSeparator" w:id="0">
    <w:p w:rsidR="004C0FF9" w:rsidRDefault="004C0FF9" w:rsidP="00003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0783786"/>
      <w:docPartObj>
        <w:docPartGallery w:val="Page Numbers (Bottom of Page)"/>
        <w:docPartUnique/>
      </w:docPartObj>
    </w:sdtPr>
    <w:sdtEndPr/>
    <w:sdtContent>
      <w:p w:rsidR="00003A30" w:rsidRDefault="00003A30">
        <w:pPr>
          <w:pStyle w:val="Footer"/>
          <w:jc w:val="right"/>
        </w:pPr>
        <w:r>
          <w:fldChar w:fldCharType="begin"/>
        </w:r>
        <w:r>
          <w:instrText>PAGE   \* MERGEFORMAT</w:instrText>
        </w:r>
        <w:r>
          <w:fldChar w:fldCharType="separate"/>
        </w:r>
        <w:r w:rsidR="00F56959">
          <w:rPr>
            <w:noProof/>
          </w:rPr>
          <w:t>4</w:t>
        </w:r>
        <w:r>
          <w:fldChar w:fldCharType="end"/>
        </w:r>
      </w:p>
    </w:sdtContent>
  </w:sdt>
  <w:p w:rsidR="00003A30" w:rsidRDefault="00003A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0FF9" w:rsidRDefault="004C0FF9" w:rsidP="00003A30">
      <w:r>
        <w:separator/>
      </w:r>
    </w:p>
  </w:footnote>
  <w:footnote w:type="continuationSeparator" w:id="0">
    <w:p w:rsidR="004C0FF9" w:rsidRDefault="004C0FF9" w:rsidP="00003A3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E1F"/>
    <w:rsid w:val="00003A30"/>
    <w:rsid w:val="00010E5E"/>
    <w:rsid w:val="00047E1F"/>
    <w:rsid w:val="000938CC"/>
    <w:rsid w:val="000C5EAE"/>
    <w:rsid w:val="00102C4F"/>
    <w:rsid w:val="0036404E"/>
    <w:rsid w:val="004846EB"/>
    <w:rsid w:val="004C0FF9"/>
    <w:rsid w:val="0052673E"/>
    <w:rsid w:val="0058389A"/>
    <w:rsid w:val="00732F29"/>
    <w:rsid w:val="00784D45"/>
    <w:rsid w:val="007C47C0"/>
    <w:rsid w:val="008612A0"/>
    <w:rsid w:val="00911170"/>
    <w:rsid w:val="00A04749"/>
    <w:rsid w:val="00B8575D"/>
    <w:rsid w:val="00BA61AF"/>
    <w:rsid w:val="00C85909"/>
    <w:rsid w:val="00D91CA5"/>
    <w:rsid w:val="00E07A66"/>
    <w:rsid w:val="00F56959"/>
    <w:rsid w:val="00FF35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3210F8-35B5-4538-8719-0FC401699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3A30"/>
    <w:pPr>
      <w:spacing w:after="0" w:line="240" w:lineRule="auto"/>
    </w:pPr>
    <w:rPr>
      <w:rFonts w:ascii="Times New Roman" w:eastAsia="Times New Roman" w:hAnsi="Times New Roman" w:cs="Times New Roman"/>
      <w:sz w:val="24"/>
      <w:szCs w:val="24"/>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Reference">
    <w:name w:val="Subtle Reference"/>
    <w:basedOn w:val="DefaultParagraphFont"/>
    <w:uiPriority w:val="31"/>
    <w:qFormat/>
    <w:rsid w:val="00003A30"/>
    <w:rPr>
      <w:smallCaps/>
      <w:color w:val="C0504D" w:themeColor="accent2"/>
      <w:u w:val="single"/>
    </w:rPr>
  </w:style>
  <w:style w:type="paragraph" w:styleId="Header">
    <w:name w:val="header"/>
    <w:basedOn w:val="Normal"/>
    <w:link w:val="HeaderChar"/>
    <w:uiPriority w:val="99"/>
    <w:unhideWhenUsed/>
    <w:rsid w:val="00003A30"/>
    <w:pPr>
      <w:tabs>
        <w:tab w:val="center" w:pos="4819"/>
        <w:tab w:val="right" w:pos="9638"/>
      </w:tabs>
    </w:pPr>
  </w:style>
  <w:style w:type="character" w:customStyle="1" w:styleId="HeaderChar">
    <w:name w:val="Header Char"/>
    <w:basedOn w:val="DefaultParagraphFont"/>
    <w:link w:val="Header"/>
    <w:uiPriority w:val="99"/>
    <w:rsid w:val="00003A30"/>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003A30"/>
    <w:pPr>
      <w:tabs>
        <w:tab w:val="center" w:pos="4819"/>
        <w:tab w:val="right" w:pos="9638"/>
      </w:tabs>
    </w:pPr>
  </w:style>
  <w:style w:type="character" w:customStyle="1" w:styleId="FooterChar">
    <w:name w:val="Footer Char"/>
    <w:basedOn w:val="DefaultParagraphFont"/>
    <w:link w:val="Footer"/>
    <w:uiPriority w:val="99"/>
    <w:rsid w:val="00003A30"/>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9436</Words>
  <Characters>5380</Characters>
  <Application>Microsoft Office Word</Application>
  <DocSecurity>0</DocSecurity>
  <Lines>44</Lines>
  <Paragraphs>29</Paragraphs>
  <ScaleCrop>false</ScaleCrop>
  <Company/>
  <LinksUpToDate>false</LinksUpToDate>
  <CharactersWithSpaces>14787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24</cp:revision>
  <dcterms:created xsi:type="dcterms:W3CDTF">2012-01-18T13:41:00Z</dcterms:created>
  <dcterms:modified xsi:type="dcterms:W3CDTF">2015-12-16T10:41:00Z</dcterms:modified>
</cp:coreProperties>
</file>