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119"/>
        <w:gridCol w:w="3402"/>
        <w:gridCol w:w="1979"/>
        <w:gridCol w:w="1978"/>
      </w:tblGrid>
      <w:tr w:rsidR="00B73D5F">
        <w:tblPrEx>
          <w:tblCellMar>
            <w:top w:w="0" w:type="dxa"/>
            <w:bottom w:w="0" w:type="dxa"/>
          </w:tblCellMar>
        </w:tblPrEx>
        <w:tc>
          <w:tcPr>
            <w:tcW w:w="3119" w:type="dxa"/>
            <w:tcBorders>
              <w:top w:val="nil"/>
              <w:left w:val="nil"/>
              <w:bottom w:val="nil"/>
              <w:right w:val="nil"/>
            </w:tcBorders>
          </w:tcPr>
          <w:p w:rsidR="00B73D5F" w:rsidRDefault="00B000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noProof/>
                <w:color w:val="C00000"/>
                <w:sz w:val="28"/>
                <w:szCs w:val="28"/>
              </w:rPr>
              <w:drawing>
                <wp:inline distT="0" distB="0" distL="0" distR="0">
                  <wp:extent cx="746125" cy="11633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9407" t="31560" r="35165" b="39630"/>
                          <a:stretch>
                            <a:fillRect/>
                          </a:stretch>
                        </pic:blipFill>
                        <pic:spPr bwMode="auto">
                          <a:xfrm>
                            <a:off x="0" y="0"/>
                            <a:ext cx="746125" cy="1163320"/>
                          </a:xfrm>
                          <a:prstGeom prst="rect">
                            <a:avLst/>
                          </a:prstGeom>
                          <a:noFill/>
                          <a:ln>
                            <a:noFill/>
                          </a:ln>
                        </pic:spPr>
                      </pic:pic>
                    </a:graphicData>
                  </a:graphic>
                </wp:inline>
              </w:drawing>
            </w:r>
          </w:p>
        </w:tc>
        <w:tc>
          <w:tcPr>
            <w:tcW w:w="3402" w:type="dxa"/>
            <w:tcBorders>
              <w:top w:val="nil"/>
              <w:left w:val="nil"/>
              <w:bottom w:val="nil"/>
              <w:right w:val="nil"/>
            </w:tcBorders>
          </w:tcPr>
          <w:p w:rsidR="00B73D5F" w:rsidRDefault="00B0001E">
            <w:pPr>
              <w:widowControl w:val="0"/>
              <w:autoSpaceDE w:val="0"/>
              <w:autoSpaceDN w:val="0"/>
              <w:adjustRightInd w:val="0"/>
              <w:spacing w:before="240" w:after="0" w:line="240" w:lineRule="auto"/>
              <w:jc w:val="right"/>
              <w:rPr>
                <w:rFonts w:ascii="Times New Roman" w:hAnsi="Times New Roman"/>
                <w:sz w:val="24"/>
                <w:szCs w:val="24"/>
              </w:rPr>
            </w:pPr>
            <w:r w:rsidRPr="00977CBE">
              <w:rPr>
                <w:noProof/>
              </w:rPr>
              <w:drawing>
                <wp:inline distT="0" distB="0" distL="0" distR="0">
                  <wp:extent cx="1309370" cy="760730"/>
                  <wp:effectExtent l="0" t="0" r="0" b="0"/>
                  <wp:docPr id="2" name="Paveikslėlis 8" descr="Logo_LT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descr="Logo_LT_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9370" cy="760730"/>
                          </a:xfrm>
                          <a:prstGeom prst="rect">
                            <a:avLst/>
                          </a:prstGeom>
                          <a:noFill/>
                          <a:ln>
                            <a:noFill/>
                          </a:ln>
                        </pic:spPr>
                      </pic:pic>
                    </a:graphicData>
                  </a:graphic>
                </wp:inline>
              </w:drawing>
            </w:r>
          </w:p>
        </w:tc>
        <w:tc>
          <w:tcPr>
            <w:tcW w:w="1979" w:type="dxa"/>
            <w:tcBorders>
              <w:top w:val="nil"/>
              <w:left w:val="nil"/>
              <w:bottom w:val="nil"/>
              <w:right w:val="nil"/>
            </w:tcBorders>
          </w:tcPr>
          <w:p w:rsidR="00B73D5F" w:rsidRDefault="00B0001E">
            <w:pPr>
              <w:widowControl w:val="0"/>
              <w:autoSpaceDE w:val="0"/>
              <w:autoSpaceDN w:val="0"/>
              <w:adjustRightInd w:val="0"/>
              <w:spacing w:before="480" w:after="0" w:line="240" w:lineRule="auto"/>
              <w:jc w:val="center"/>
              <w:rPr>
                <w:rFonts w:ascii="Times New Roman" w:hAnsi="Times New Roman"/>
                <w:sz w:val="24"/>
                <w:szCs w:val="24"/>
              </w:rPr>
            </w:pPr>
            <w:r w:rsidRPr="00A30207">
              <w:rPr>
                <w:rFonts w:eastAsia="Times New Roman"/>
                <w:b/>
                <w:noProof/>
              </w:rPr>
              <w:drawing>
                <wp:inline distT="0" distB="0" distL="0" distR="0">
                  <wp:extent cx="1038860" cy="497205"/>
                  <wp:effectExtent l="0" t="0" r="8890" b="0"/>
                  <wp:docPr id="3" name="Paveikslėlis 10" descr="upc_vi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descr="upc_vio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60" cy="497205"/>
                          </a:xfrm>
                          <a:prstGeom prst="rect">
                            <a:avLst/>
                          </a:prstGeom>
                          <a:noFill/>
                          <a:ln>
                            <a:noFill/>
                          </a:ln>
                        </pic:spPr>
                      </pic:pic>
                    </a:graphicData>
                  </a:graphic>
                </wp:inline>
              </w:drawing>
            </w:r>
          </w:p>
        </w:tc>
        <w:tc>
          <w:tcPr>
            <w:tcW w:w="1978" w:type="dxa"/>
            <w:tcBorders>
              <w:top w:val="nil"/>
              <w:left w:val="nil"/>
              <w:bottom w:val="nil"/>
              <w:right w:val="nil"/>
            </w:tcBorders>
          </w:tcPr>
          <w:p w:rsidR="00B73D5F" w:rsidRDefault="00B0001E">
            <w:pPr>
              <w:widowControl w:val="0"/>
              <w:autoSpaceDE w:val="0"/>
              <w:autoSpaceDN w:val="0"/>
              <w:adjustRightInd w:val="0"/>
              <w:spacing w:before="480" w:after="0" w:line="240" w:lineRule="auto"/>
              <w:rPr>
                <w:rFonts w:ascii="Times New Roman" w:hAnsi="Times New Roman"/>
                <w:sz w:val="24"/>
                <w:szCs w:val="24"/>
              </w:rPr>
            </w:pPr>
            <w:r w:rsidRPr="00742DD3">
              <w:rPr>
                <w:rFonts w:ascii="Times New Roman" w:hAnsi="Times New Roman"/>
                <w:b/>
                <w:noProof/>
                <w:sz w:val="24"/>
                <w:szCs w:val="24"/>
              </w:rPr>
              <w:drawing>
                <wp:inline distT="0" distB="0" distL="0" distR="0">
                  <wp:extent cx="629285" cy="650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650875"/>
                          </a:xfrm>
                          <a:prstGeom prst="rect">
                            <a:avLst/>
                          </a:prstGeom>
                          <a:noFill/>
                          <a:ln>
                            <a:noFill/>
                          </a:ln>
                        </pic:spPr>
                      </pic:pic>
                    </a:graphicData>
                  </a:graphic>
                </wp:inline>
              </w:drawing>
            </w:r>
          </w:p>
        </w:tc>
      </w:tr>
    </w:tbl>
    <w:p w:rsidR="00B42B6F" w:rsidRPr="00923BC4" w:rsidRDefault="00B42B6F">
      <w:pPr>
        <w:widowControl w:val="0"/>
        <w:autoSpaceDE w:val="0"/>
        <w:autoSpaceDN w:val="0"/>
        <w:adjustRightInd w:val="0"/>
        <w:spacing w:after="0" w:line="240" w:lineRule="auto"/>
        <w:jc w:val="center"/>
        <w:rPr>
          <w:rFonts w:ascii="Times New Roman" w:hAnsi="Times New Roman"/>
          <w:b/>
          <w:bCs/>
          <w:color w:val="C00000"/>
          <w:sz w:val="24"/>
          <w:szCs w:val="28"/>
        </w:rPr>
      </w:pPr>
    </w:p>
    <w:p w:rsidR="00554741" w:rsidRDefault="00554741">
      <w:pPr>
        <w:widowControl w:val="0"/>
        <w:autoSpaceDE w:val="0"/>
        <w:autoSpaceDN w:val="0"/>
        <w:adjustRightInd w:val="0"/>
        <w:spacing w:after="0" w:line="240" w:lineRule="auto"/>
        <w:jc w:val="center"/>
        <w:rPr>
          <w:rFonts w:ascii="Times New Roman" w:hAnsi="Times New Roman"/>
          <w:b/>
          <w:bCs/>
          <w:color w:val="C00000"/>
          <w:sz w:val="28"/>
          <w:szCs w:val="28"/>
        </w:rPr>
      </w:pPr>
    </w:p>
    <w:p w:rsidR="00B73D5F" w:rsidRDefault="00B73D5F">
      <w:pPr>
        <w:widowControl w:val="0"/>
        <w:autoSpaceDE w:val="0"/>
        <w:autoSpaceDN w:val="0"/>
        <w:adjustRightInd w:val="0"/>
        <w:spacing w:after="0" w:line="240" w:lineRule="auto"/>
        <w:jc w:val="center"/>
        <w:rPr>
          <w:rFonts w:ascii="Times New Roman" w:hAnsi="Times New Roman"/>
          <w:b/>
          <w:bCs/>
          <w:color w:val="C00000"/>
          <w:sz w:val="28"/>
          <w:szCs w:val="28"/>
        </w:rPr>
      </w:pPr>
      <w:bookmarkStart w:id="0" w:name="_GoBack"/>
      <w:bookmarkEnd w:id="0"/>
      <w:r>
        <w:rPr>
          <w:rFonts w:ascii="Times New Roman" w:hAnsi="Times New Roman"/>
          <w:b/>
          <w:bCs/>
          <w:color w:val="C00000"/>
          <w:sz w:val="28"/>
          <w:szCs w:val="28"/>
        </w:rPr>
        <w:t>ETNINĖS KULTŪROS SAVAITĖ 2015</w:t>
      </w:r>
    </w:p>
    <w:p w:rsidR="00B73D5F" w:rsidRPr="00923BC4" w:rsidRDefault="00B73D5F">
      <w:pPr>
        <w:widowControl w:val="0"/>
        <w:autoSpaceDE w:val="0"/>
        <w:autoSpaceDN w:val="0"/>
        <w:adjustRightInd w:val="0"/>
        <w:spacing w:after="0" w:line="360" w:lineRule="auto"/>
        <w:jc w:val="center"/>
        <w:rPr>
          <w:rFonts w:ascii="Times New Roman" w:hAnsi="Times New Roman"/>
          <w:b/>
          <w:bCs/>
          <w:color w:val="C00000"/>
          <w:szCs w:val="24"/>
        </w:rPr>
      </w:pPr>
    </w:p>
    <w:p w:rsidR="00B73D5F" w:rsidRPr="00923BC4" w:rsidRDefault="00B73D5F" w:rsidP="00B42B6F">
      <w:pPr>
        <w:widowControl w:val="0"/>
        <w:autoSpaceDE w:val="0"/>
        <w:autoSpaceDN w:val="0"/>
        <w:adjustRightInd w:val="0"/>
        <w:spacing w:line="252" w:lineRule="auto"/>
        <w:jc w:val="both"/>
        <w:rPr>
          <w:rFonts w:ascii="Times New Roman" w:hAnsi="Times New Roman"/>
          <w:sz w:val="23"/>
          <w:szCs w:val="23"/>
        </w:rPr>
      </w:pPr>
      <w:r w:rsidRPr="00923BC4">
        <w:rPr>
          <w:rFonts w:ascii="Times New Roman" w:hAnsi="Times New Roman"/>
          <w:sz w:val="23"/>
          <w:szCs w:val="23"/>
        </w:rPr>
        <w:t xml:space="preserve">Pasak pedagogikos mokslų habilituotos daktarės Meilės Lukšienės, vienas iš pagrindinių ugdymo siekių – nacionalinės kultūros, kuri </w:t>
      </w:r>
      <w:r w:rsidRPr="00923BC4">
        <w:rPr>
          <w:rFonts w:ascii="Times New Roman" w:hAnsi="Times New Roman"/>
          <w:i/>
          <w:iCs/>
          <w:sz w:val="23"/>
          <w:szCs w:val="23"/>
        </w:rPr>
        <w:t>yra natūrali kiekvieno jos nario tobulėjimo terpė</w:t>
      </w:r>
      <w:r w:rsidRPr="00923BC4">
        <w:rPr>
          <w:rFonts w:ascii="Times New Roman" w:hAnsi="Times New Roman"/>
          <w:sz w:val="23"/>
          <w:szCs w:val="23"/>
        </w:rPr>
        <w:t xml:space="preserve">, puoselėjimas, nes  </w:t>
      </w:r>
      <w:r w:rsidRPr="00923BC4">
        <w:rPr>
          <w:rFonts w:ascii="Times New Roman" w:hAnsi="Times New Roman"/>
          <w:i/>
          <w:iCs/>
          <w:sz w:val="23"/>
          <w:szCs w:val="23"/>
        </w:rPr>
        <w:t>per gimtąją terpę, vadinasi, kultūrą, vaikas įsisavina bendražmogiškas vertybes, tuo būdu jos tampa vaiko savastimi, jo prigimtinėmis vertybėmis. Nereikėtų užmiršti, kad gimtąją terpę mokykloje sukuria ne tik gimtoji kalba, istorija ir literatūra – o mokyklos kūrimo nacionalinės kultūros pagrindu faktas, tai ir yra bazinė kultūra.&lt;..&gt;. Meilė kitai tautai kyla per meilę savai, jos pažinimą ir laipsnišką kitų kultūrų vertybių atradimą</w:t>
      </w:r>
      <w:r w:rsidRPr="00923BC4">
        <w:rPr>
          <w:rFonts w:ascii="Times New Roman" w:hAnsi="Times New Roman"/>
          <w:sz w:val="23"/>
          <w:szCs w:val="23"/>
        </w:rPr>
        <w:t xml:space="preserve">. </w:t>
      </w:r>
    </w:p>
    <w:p w:rsidR="00B73D5F" w:rsidRPr="00923BC4" w:rsidRDefault="00B73D5F" w:rsidP="00B42B6F">
      <w:pPr>
        <w:widowControl w:val="0"/>
        <w:autoSpaceDE w:val="0"/>
        <w:autoSpaceDN w:val="0"/>
        <w:adjustRightInd w:val="0"/>
        <w:spacing w:line="252" w:lineRule="auto"/>
        <w:jc w:val="both"/>
        <w:rPr>
          <w:rFonts w:ascii="Times New Roman" w:hAnsi="Times New Roman"/>
          <w:sz w:val="23"/>
          <w:szCs w:val="23"/>
        </w:rPr>
      </w:pPr>
      <w:r w:rsidRPr="00923BC4">
        <w:rPr>
          <w:rFonts w:ascii="Times New Roman" w:hAnsi="Times New Roman"/>
          <w:sz w:val="23"/>
          <w:szCs w:val="23"/>
        </w:rPr>
        <w:t xml:space="preserve">Lietuvos Respublikos Seimas 2015 metus paskelbė </w:t>
      </w:r>
      <w:r w:rsidRPr="00923BC4">
        <w:rPr>
          <w:rFonts w:ascii="Times New Roman" w:hAnsi="Times New Roman"/>
          <w:b/>
          <w:bCs/>
          <w:sz w:val="23"/>
          <w:szCs w:val="23"/>
        </w:rPr>
        <w:t>Etnografinių regionų metais.</w:t>
      </w:r>
      <w:r w:rsidRPr="00923BC4">
        <w:rPr>
          <w:rFonts w:ascii="Times New Roman" w:hAnsi="Times New Roman"/>
          <w:sz w:val="23"/>
          <w:szCs w:val="23"/>
        </w:rPr>
        <w:t xml:space="preserve"> Kviečiame visas ugdymo įstaigas 2015 m. savo bendruomenėse organizuoti </w:t>
      </w:r>
      <w:r w:rsidRPr="00923BC4">
        <w:rPr>
          <w:rFonts w:ascii="Times New Roman" w:hAnsi="Times New Roman"/>
          <w:b/>
          <w:bCs/>
          <w:color w:val="C00000"/>
          <w:sz w:val="23"/>
          <w:szCs w:val="23"/>
        </w:rPr>
        <w:t>ETNINĖS KULTŪROS SAVAITĘ</w:t>
      </w:r>
      <w:r w:rsidRPr="00923BC4">
        <w:rPr>
          <w:rFonts w:ascii="Times New Roman" w:hAnsi="Times New Roman"/>
          <w:color w:val="C00000"/>
          <w:sz w:val="23"/>
          <w:szCs w:val="23"/>
        </w:rPr>
        <w:t xml:space="preserve"> </w:t>
      </w:r>
      <w:r w:rsidRPr="00923BC4">
        <w:rPr>
          <w:rFonts w:ascii="Times New Roman" w:hAnsi="Times New Roman"/>
          <w:sz w:val="23"/>
          <w:szCs w:val="23"/>
        </w:rPr>
        <w:t xml:space="preserve">(toliau – Savaitė), kurios tema - </w:t>
      </w:r>
      <w:r w:rsidRPr="00923BC4">
        <w:rPr>
          <w:rFonts w:ascii="Times New Roman" w:hAnsi="Times New Roman"/>
          <w:b/>
          <w:bCs/>
          <w:color w:val="C00000"/>
          <w:sz w:val="23"/>
          <w:szCs w:val="23"/>
        </w:rPr>
        <w:t>Etnografinių regionų metai.</w:t>
      </w:r>
      <w:r w:rsidRPr="00923BC4">
        <w:rPr>
          <w:rFonts w:ascii="Times New Roman" w:hAnsi="Times New Roman"/>
          <w:color w:val="C00000"/>
          <w:sz w:val="23"/>
          <w:szCs w:val="23"/>
        </w:rPr>
        <w:t xml:space="preserve"> </w:t>
      </w:r>
      <w:r w:rsidRPr="00923BC4">
        <w:rPr>
          <w:rFonts w:ascii="Times New Roman" w:hAnsi="Times New Roman"/>
          <w:b/>
          <w:bCs/>
          <w:sz w:val="23"/>
          <w:szCs w:val="23"/>
        </w:rPr>
        <w:t>Savaitės tikslas</w:t>
      </w:r>
      <w:r w:rsidRPr="00923BC4">
        <w:rPr>
          <w:rFonts w:ascii="Times New Roman" w:hAnsi="Times New Roman"/>
          <w:sz w:val="23"/>
          <w:szCs w:val="23"/>
        </w:rPr>
        <w:t xml:space="preserve"> - paskatinti ugdymo įstaigas giliau pažinti (tyrinėti) ir saugoti  savo krašto, regiono tradicijas ir kultūros paveldą, aktyviau bendradarbiauti tarpusavyje, su kultūros, mokslo įstaigomis, visuomeninėmis organizacijomis puoselėjant etninę kultūrą ir įgyvendinant pagrindinius ugdymo siekius bendruomenėse. </w:t>
      </w:r>
      <w:r w:rsidRPr="00923BC4">
        <w:rPr>
          <w:rFonts w:ascii="Times New Roman" w:hAnsi="Times New Roman"/>
          <w:i/>
          <w:iCs/>
          <w:sz w:val="23"/>
          <w:szCs w:val="23"/>
        </w:rPr>
        <w:t>Etninės kultūros savaitę</w:t>
      </w:r>
      <w:r w:rsidRPr="00923BC4">
        <w:rPr>
          <w:rFonts w:ascii="Times New Roman" w:hAnsi="Times New Roman"/>
          <w:sz w:val="23"/>
          <w:szCs w:val="23"/>
        </w:rPr>
        <w:t xml:space="preserve"> organizuoja Švietimo ir mokslo ministerija, Ugdymo plėtotės centras ir Lietuvos mokinių neformaliojo švietimo centras.</w:t>
      </w:r>
      <w:r w:rsidRPr="00923BC4">
        <w:rPr>
          <w:rFonts w:ascii="Times New Roman" w:hAnsi="Times New Roman"/>
          <w:color w:val="C00000"/>
          <w:sz w:val="23"/>
          <w:szCs w:val="23"/>
        </w:rPr>
        <w:t xml:space="preserve"> </w:t>
      </w:r>
      <w:r w:rsidRPr="00923BC4">
        <w:rPr>
          <w:rFonts w:ascii="Times New Roman" w:hAnsi="Times New Roman"/>
          <w:sz w:val="23"/>
          <w:szCs w:val="23"/>
        </w:rPr>
        <w:t>Savaitė organizuojama siekiant įgyvendinti</w:t>
      </w:r>
      <w:r w:rsidRPr="00923BC4">
        <w:rPr>
          <w:rFonts w:ascii="Times New Roman" w:hAnsi="Times New Roman"/>
          <w:color w:val="FF0000"/>
          <w:sz w:val="23"/>
          <w:szCs w:val="23"/>
        </w:rPr>
        <w:t xml:space="preserve"> </w:t>
      </w:r>
      <w:r w:rsidRPr="00923BC4">
        <w:rPr>
          <w:rFonts w:ascii="Times New Roman" w:hAnsi="Times New Roman"/>
          <w:sz w:val="23"/>
          <w:szCs w:val="23"/>
        </w:rPr>
        <w:t>LR Vyriausybės numatytą kultūrinių ir edukacinių renginių programą, skirtą Etnografinių regionų metams, bei vadovaujantis Pagrindinio ugdymo etninės kultūros bendrosios programos ir Vidurinio ugdymo etninės kultūros bendrosios programos nuostatomis, parengtomis ikimokyklinio, priešmokyklinio ir pradinio ugdymo metodinėmis rekomendacijomis.</w:t>
      </w:r>
    </w:p>
    <w:p w:rsidR="00B73D5F" w:rsidRPr="00923BC4" w:rsidRDefault="00B73D5F" w:rsidP="00923BC4">
      <w:pPr>
        <w:widowControl w:val="0"/>
        <w:autoSpaceDE w:val="0"/>
        <w:autoSpaceDN w:val="0"/>
        <w:adjustRightInd w:val="0"/>
        <w:spacing w:after="0" w:line="240" w:lineRule="auto"/>
        <w:jc w:val="both"/>
        <w:rPr>
          <w:rFonts w:ascii="Times New Roman" w:hAnsi="Times New Roman"/>
          <w:sz w:val="23"/>
          <w:szCs w:val="23"/>
        </w:rPr>
      </w:pPr>
      <w:r w:rsidRPr="00923BC4">
        <w:rPr>
          <w:rFonts w:ascii="Times New Roman" w:hAnsi="Times New Roman"/>
          <w:b/>
          <w:bCs/>
          <w:sz w:val="23"/>
          <w:szCs w:val="23"/>
        </w:rPr>
        <w:t>Dalyvavimo Savaitėje sąlygos.</w:t>
      </w:r>
    </w:p>
    <w:p w:rsidR="00B73D5F" w:rsidRPr="00923BC4" w:rsidRDefault="00B73D5F" w:rsidP="00923BC4">
      <w:pPr>
        <w:widowControl w:val="0"/>
        <w:autoSpaceDE w:val="0"/>
        <w:autoSpaceDN w:val="0"/>
        <w:adjustRightInd w:val="0"/>
        <w:spacing w:after="0" w:line="240" w:lineRule="auto"/>
        <w:ind w:left="357" w:hanging="357"/>
        <w:jc w:val="both"/>
        <w:rPr>
          <w:rFonts w:ascii="Times New Roman" w:hAnsi="Times New Roman"/>
          <w:sz w:val="23"/>
          <w:szCs w:val="23"/>
        </w:rPr>
      </w:pPr>
      <w:r w:rsidRPr="00923BC4">
        <w:rPr>
          <w:rFonts w:ascii="Times New Roman" w:hAnsi="Times New Roman"/>
          <w:sz w:val="23"/>
          <w:szCs w:val="23"/>
        </w:rPr>
        <w:t>1.</w:t>
      </w:r>
      <w:r w:rsidRPr="00923BC4">
        <w:rPr>
          <w:rFonts w:ascii="Times New Roman" w:hAnsi="Times New Roman"/>
          <w:sz w:val="23"/>
          <w:szCs w:val="23"/>
        </w:rPr>
        <w:tab/>
        <w:t xml:space="preserve">Ugdymo įstaigoje Savaitė gali būti organizuojama einamųjų (kalendorinių) metų nuo vasario 13 d. iki gruodžio 31 d. atsižvelgiant į įstaigos etnokultūrinio ugdymo tradicijas, metų veiklos programą. </w:t>
      </w:r>
    </w:p>
    <w:p w:rsidR="00B73D5F" w:rsidRPr="00923BC4" w:rsidRDefault="00B73D5F" w:rsidP="00923BC4">
      <w:pPr>
        <w:widowControl w:val="0"/>
        <w:autoSpaceDE w:val="0"/>
        <w:autoSpaceDN w:val="0"/>
        <w:adjustRightInd w:val="0"/>
        <w:spacing w:after="0" w:line="240" w:lineRule="auto"/>
        <w:ind w:left="357" w:hanging="357"/>
        <w:jc w:val="both"/>
        <w:rPr>
          <w:rFonts w:ascii="Times New Roman" w:hAnsi="Times New Roman"/>
          <w:sz w:val="23"/>
          <w:szCs w:val="23"/>
        </w:rPr>
      </w:pPr>
      <w:r w:rsidRPr="00923BC4">
        <w:rPr>
          <w:rFonts w:ascii="Times New Roman" w:hAnsi="Times New Roman"/>
          <w:sz w:val="23"/>
          <w:szCs w:val="23"/>
        </w:rPr>
        <w:t>2.</w:t>
      </w:r>
      <w:r w:rsidRPr="00923BC4">
        <w:rPr>
          <w:rFonts w:ascii="Times New Roman" w:hAnsi="Times New Roman"/>
          <w:sz w:val="23"/>
          <w:szCs w:val="23"/>
        </w:rPr>
        <w:tab/>
        <w:t xml:space="preserve">Ugdymo įstaigos pasirenka laiką, Savaitės temą (gali sukonkretinti), parengia programą, atsakingus asmenis ir registruojasi iki 2015 m. gruodžio 22 d. </w:t>
      </w:r>
      <w:hyperlink r:id="rId10" w:history="1">
        <w:r w:rsidRPr="00923BC4">
          <w:rPr>
            <w:rFonts w:ascii="Times New Roman" w:hAnsi="Times New Roman"/>
            <w:color w:val="0563C1"/>
            <w:sz w:val="23"/>
            <w:szCs w:val="23"/>
            <w:u w:val="single"/>
          </w:rPr>
          <w:t>Instrukcija renginių organizatoriams</w:t>
        </w:r>
      </w:hyperlink>
      <w:r w:rsidRPr="00923BC4">
        <w:rPr>
          <w:rFonts w:ascii="Times New Roman" w:hAnsi="Times New Roman"/>
          <w:sz w:val="23"/>
          <w:szCs w:val="23"/>
        </w:rPr>
        <w:t>.</w:t>
      </w:r>
    </w:p>
    <w:p w:rsidR="00B73D5F" w:rsidRPr="00923BC4" w:rsidRDefault="00B73D5F" w:rsidP="00923BC4">
      <w:pPr>
        <w:widowControl w:val="0"/>
        <w:autoSpaceDE w:val="0"/>
        <w:autoSpaceDN w:val="0"/>
        <w:adjustRightInd w:val="0"/>
        <w:spacing w:after="0" w:line="240" w:lineRule="auto"/>
        <w:ind w:left="357" w:hanging="357"/>
        <w:jc w:val="both"/>
        <w:rPr>
          <w:rFonts w:ascii="Times New Roman" w:hAnsi="Times New Roman"/>
          <w:sz w:val="23"/>
          <w:szCs w:val="23"/>
        </w:rPr>
      </w:pPr>
      <w:r w:rsidRPr="00923BC4">
        <w:rPr>
          <w:rFonts w:ascii="Times New Roman" w:hAnsi="Times New Roman"/>
          <w:sz w:val="23"/>
          <w:szCs w:val="23"/>
        </w:rPr>
        <w:t>3.</w:t>
      </w:r>
      <w:r w:rsidRPr="00923BC4">
        <w:rPr>
          <w:rFonts w:ascii="Times New Roman" w:hAnsi="Times New Roman"/>
          <w:sz w:val="23"/>
          <w:szCs w:val="23"/>
        </w:rPr>
        <w:tab/>
        <w:t>Ugdymo įstaigos Savaitės tema ir programa turi atitikti paskelbtą metų temą.</w:t>
      </w:r>
    </w:p>
    <w:p w:rsidR="00B73D5F" w:rsidRPr="00923BC4" w:rsidRDefault="00B73D5F" w:rsidP="00923BC4">
      <w:pPr>
        <w:widowControl w:val="0"/>
        <w:autoSpaceDE w:val="0"/>
        <w:autoSpaceDN w:val="0"/>
        <w:adjustRightInd w:val="0"/>
        <w:spacing w:after="0" w:line="240" w:lineRule="auto"/>
        <w:ind w:left="363" w:hanging="360"/>
        <w:jc w:val="both"/>
        <w:rPr>
          <w:rFonts w:ascii="Times New Roman" w:hAnsi="Times New Roman"/>
          <w:sz w:val="23"/>
          <w:szCs w:val="23"/>
        </w:rPr>
      </w:pPr>
      <w:r w:rsidRPr="00923BC4">
        <w:rPr>
          <w:rFonts w:ascii="Times New Roman" w:hAnsi="Times New Roman"/>
          <w:sz w:val="23"/>
          <w:szCs w:val="23"/>
        </w:rPr>
        <w:t>4.</w:t>
      </w:r>
      <w:r w:rsidRPr="00923BC4">
        <w:rPr>
          <w:rFonts w:ascii="Times New Roman" w:hAnsi="Times New Roman"/>
          <w:sz w:val="23"/>
          <w:szCs w:val="23"/>
        </w:rPr>
        <w:tab/>
        <w:t xml:space="preserve">Registracijos rezultatai nuo 2015 m. vasario 13 d. skelbiami bendrame Savaitės tinklelyje adresu: </w:t>
      </w:r>
      <w:hyperlink r:id="rId11" w:history="1">
        <w:r w:rsidRPr="00923BC4">
          <w:rPr>
            <w:rFonts w:ascii="Times New Roman" w:hAnsi="Times New Roman"/>
            <w:color w:val="0000FF"/>
            <w:sz w:val="23"/>
            <w:szCs w:val="23"/>
            <w:u w:val="single"/>
          </w:rPr>
          <w:t>https://sodas.ugdome.lt/</w:t>
        </w:r>
      </w:hyperlink>
      <w:r w:rsidRPr="00923BC4">
        <w:rPr>
          <w:rFonts w:ascii="Times New Roman" w:hAnsi="Times New Roman"/>
          <w:sz w:val="23"/>
          <w:szCs w:val="23"/>
        </w:rPr>
        <w:t>, rubrikoje „</w:t>
      </w:r>
      <w:hyperlink r:id="rId12" w:history="1">
        <w:r w:rsidRPr="00923BC4">
          <w:rPr>
            <w:rFonts w:ascii="Times New Roman" w:hAnsi="Times New Roman"/>
            <w:color w:val="0563C1"/>
            <w:sz w:val="23"/>
            <w:szCs w:val="23"/>
            <w:u w:val="single"/>
          </w:rPr>
          <w:t>Etninės kultūros savaitės mokykloje 2015 m. renginiai</w:t>
        </w:r>
      </w:hyperlink>
      <w:r w:rsidRPr="00923BC4">
        <w:rPr>
          <w:rFonts w:ascii="Times New Roman" w:hAnsi="Times New Roman"/>
          <w:sz w:val="23"/>
          <w:szCs w:val="23"/>
        </w:rPr>
        <w:t>“.</w:t>
      </w:r>
    </w:p>
    <w:p w:rsidR="00B73D5F" w:rsidRPr="00923BC4" w:rsidRDefault="00B73D5F" w:rsidP="00923BC4">
      <w:pPr>
        <w:widowControl w:val="0"/>
        <w:autoSpaceDE w:val="0"/>
        <w:autoSpaceDN w:val="0"/>
        <w:adjustRightInd w:val="0"/>
        <w:spacing w:after="0" w:line="240" w:lineRule="auto"/>
        <w:ind w:left="357" w:hanging="357"/>
        <w:jc w:val="both"/>
        <w:rPr>
          <w:rFonts w:ascii="Times New Roman" w:hAnsi="Times New Roman"/>
          <w:sz w:val="23"/>
          <w:szCs w:val="23"/>
        </w:rPr>
      </w:pPr>
      <w:r w:rsidRPr="00923BC4">
        <w:rPr>
          <w:rFonts w:ascii="Times New Roman" w:hAnsi="Times New Roman"/>
          <w:sz w:val="23"/>
          <w:szCs w:val="23"/>
        </w:rPr>
        <w:t>5.</w:t>
      </w:r>
      <w:r w:rsidRPr="00923BC4">
        <w:rPr>
          <w:rFonts w:ascii="Times New Roman" w:hAnsi="Times New Roman"/>
          <w:sz w:val="23"/>
          <w:szCs w:val="23"/>
        </w:rPr>
        <w:tab/>
        <w:t>Organizatoriai einamaisiais (kalendoriniais) metais, atsižvelgdami į dalyvių paraiškas, regionuose organizuoja kvalifikacijos tobulinimo renginius (seminarus, konferencijas, kūrybines laboratorijas</w:t>
      </w:r>
      <w:r w:rsidRPr="00923BC4">
        <w:rPr>
          <w:rFonts w:ascii="Times New Roman" w:hAnsi="Times New Roman"/>
          <w:color w:val="FF0000"/>
          <w:sz w:val="23"/>
          <w:szCs w:val="23"/>
        </w:rPr>
        <w:t xml:space="preserve"> </w:t>
      </w:r>
      <w:r w:rsidRPr="00923BC4">
        <w:rPr>
          <w:rFonts w:ascii="Times New Roman" w:hAnsi="Times New Roman"/>
          <w:sz w:val="23"/>
          <w:szCs w:val="23"/>
        </w:rPr>
        <w:t>ir pan.), į kuriuos kviečia Savaitės dalyvius – ugdymo įstaigų komandas (mokyklų vadovus, mokytojus, mokinius, partnerius ir kt.).</w:t>
      </w:r>
    </w:p>
    <w:p w:rsidR="00B73D5F" w:rsidRPr="00923BC4" w:rsidRDefault="00B73D5F" w:rsidP="00923BC4">
      <w:pPr>
        <w:widowControl w:val="0"/>
        <w:autoSpaceDE w:val="0"/>
        <w:autoSpaceDN w:val="0"/>
        <w:adjustRightInd w:val="0"/>
        <w:spacing w:after="0" w:line="240" w:lineRule="auto"/>
        <w:ind w:left="363" w:hanging="360"/>
        <w:jc w:val="both"/>
        <w:rPr>
          <w:rFonts w:ascii="Times New Roman" w:hAnsi="Times New Roman"/>
          <w:sz w:val="23"/>
          <w:szCs w:val="23"/>
        </w:rPr>
      </w:pPr>
      <w:r w:rsidRPr="00923BC4">
        <w:rPr>
          <w:rFonts w:ascii="Times New Roman" w:hAnsi="Times New Roman"/>
          <w:sz w:val="23"/>
          <w:szCs w:val="23"/>
        </w:rPr>
        <w:t>6.</w:t>
      </w:r>
      <w:r w:rsidRPr="00923BC4">
        <w:rPr>
          <w:rFonts w:ascii="Times New Roman" w:hAnsi="Times New Roman"/>
          <w:sz w:val="23"/>
          <w:szCs w:val="23"/>
        </w:rPr>
        <w:tab/>
        <w:t>2015 m. IV ketvirtyje organizuojamas šalies mastu Savaitės aptarimas. Paskelbiama kitų metų Savaitės tema.</w:t>
      </w:r>
    </w:p>
    <w:p w:rsidR="00B73D5F" w:rsidRPr="00923BC4" w:rsidRDefault="00B73D5F" w:rsidP="00923BC4">
      <w:pPr>
        <w:widowControl w:val="0"/>
        <w:autoSpaceDE w:val="0"/>
        <w:autoSpaceDN w:val="0"/>
        <w:adjustRightInd w:val="0"/>
        <w:spacing w:before="120" w:after="0" w:line="240" w:lineRule="auto"/>
        <w:jc w:val="both"/>
        <w:rPr>
          <w:rFonts w:ascii="Times New Roman" w:hAnsi="Times New Roman"/>
          <w:b/>
          <w:bCs/>
          <w:sz w:val="23"/>
          <w:szCs w:val="23"/>
        </w:rPr>
      </w:pPr>
      <w:r w:rsidRPr="00923BC4">
        <w:rPr>
          <w:rFonts w:ascii="Times New Roman" w:hAnsi="Times New Roman"/>
          <w:b/>
          <w:bCs/>
          <w:sz w:val="23"/>
          <w:szCs w:val="23"/>
        </w:rPr>
        <w:t>Savaitės dalyvių įvertinimas.</w:t>
      </w:r>
    </w:p>
    <w:p w:rsidR="00B73D5F" w:rsidRPr="00923BC4" w:rsidRDefault="00B73D5F" w:rsidP="002D7320">
      <w:pPr>
        <w:widowControl w:val="0"/>
        <w:autoSpaceDE w:val="0"/>
        <w:autoSpaceDN w:val="0"/>
        <w:adjustRightInd w:val="0"/>
        <w:spacing w:after="0" w:line="240" w:lineRule="auto"/>
        <w:ind w:left="360" w:hanging="360"/>
        <w:jc w:val="both"/>
        <w:rPr>
          <w:rFonts w:ascii="Times New Roman" w:hAnsi="Times New Roman"/>
          <w:sz w:val="23"/>
          <w:szCs w:val="23"/>
        </w:rPr>
      </w:pPr>
      <w:r w:rsidRPr="00923BC4">
        <w:rPr>
          <w:rFonts w:ascii="Times New Roman" w:hAnsi="Times New Roman"/>
          <w:sz w:val="23"/>
          <w:szCs w:val="23"/>
        </w:rPr>
        <w:t>7.</w:t>
      </w:r>
      <w:r w:rsidRPr="00923BC4">
        <w:rPr>
          <w:rFonts w:ascii="Times New Roman" w:hAnsi="Times New Roman"/>
          <w:sz w:val="23"/>
          <w:szCs w:val="23"/>
        </w:rPr>
        <w:tab/>
        <w:t xml:space="preserve">Dalyviai apdovanojami specialiu Savaitės dalyvio pažymėjimu. </w:t>
      </w:r>
    </w:p>
    <w:p w:rsidR="00B73D5F" w:rsidRPr="00923BC4" w:rsidRDefault="00B73D5F" w:rsidP="002D7320">
      <w:pPr>
        <w:widowControl w:val="0"/>
        <w:autoSpaceDE w:val="0"/>
        <w:autoSpaceDN w:val="0"/>
        <w:adjustRightInd w:val="0"/>
        <w:spacing w:after="0" w:line="240" w:lineRule="auto"/>
        <w:ind w:left="360" w:hanging="360"/>
        <w:jc w:val="both"/>
        <w:rPr>
          <w:rFonts w:ascii="Times New Roman" w:hAnsi="Times New Roman"/>
          <w:sz w:val="23"/>
          <w:szCs w:val="23"/>
        </w:rPr>
      </w:pPr>
      <w:r w:rsidRPr="00923BC4">
        <w:rPr>
          <w:rFonts w:ascii="Times New Roman" w:hAnsi="Times New Roman"/>
          <w:sz w:val="23"/>
          <w:szCs w:val="23"/>
        </w:rPr>
        <w:t>8.</w:t>
      </w:r>
      <w:r w:rsidRPr="00923BC4">
        <w:rPr>
          <w:rFonts w:ascii="Times New Roman" w:hAnsi="Times New Roman"/>
          <w:sz w:val="23"/>
          <w:szCs w:val="23"/>
        </w:rPr>
        <w:tab/>
        <w:t xml:space="preserve">Inovatyviausi projektai apdovanojami Savaitės rėmėjų įsteigtais prizais. </w:t>
      </w:r>
    </w:p>
    <w:p w:rsidR="00B73D5F" w:rsidRPr="00923BC4" w:rsidRDefault="00B73D5F" w:rsidP="002D7320">
      <w:pPr>
        <w:widowControl w:val="0"/>
        <w:autoSpaceDE w:val="0"/>
        <w:autoSpaceDN w:val="0"/>
        <w:adjustRightInd w:val="0"/>
        <w:spacing w:after="0" w:line="240" w:lineRule="auto"/>
        <w:ind w:left="360" w:hanging="360"/>
        <w:jc w:val="both"/>
        <w:rPr>
          <w:rFonts w:ascii="Times New Roman" w:hAnsi="Times New Roman"/>
          <w:sz w:val="23"/>
          <w:szCs w:val="23"/>
        </w:rPr>
      </w:pPr>
      <w:r w:rsidRPr="00923BC4">
        <w:rPr>
          <w:rFonts w:ascii="Times New Roman" w:hAnsi="Times New Roman"/>
          <w:sz w:val="23"/>
          <w:szCs w:val="23"/>
        </w:rPr>
        <w:t>9.</w:t>
      </w:r>
      <w:r w:rsidRPr="00923BC4">
        <w:rPr>
          <w:rFonts w:ascii="Times New Roman" w:hAnsi="Times New Roman"/>
          <w:sz w:val="23"/>
          <w:szCs w:val="23"/>
        </w:rPr>
        <w:tab/>
        <w:t xml:space="preserve">Skelbiamos metų etnografinio regiono švietimo įstaigos – </w:t>
      </w:r>
      <w:r w:rsidRPr="00923BC4">
        <w:rPr>
          <w:rFonts w:ascii="Times New Roman" w:hAnsi="Times New Roman"/>
          <w:b/>
          <w:bCs/>
          <w:sz w:val="23"/>
          <w:szCs w:val="23"/>
        </w:rPr>
        <w:t>METŲ ETNOKULTŪRINIO UGDYMO CENTRAS</w:t>
      </w:r>
      <w:r w:rsidRPr="00923BC4">
        <w:rPr>
          <w:rFonts w:ascii="Times New Roman" w:hAnsi="Times New Roman"/>
          <w:sz w:val="23"/>
          <w:szCs w:val="23"/>
        </w:rPr>
        <w:t>.</w:t>
      </w:r>
    </w:p>
    <w:p w:rsidR="00B73D5F" w:rsidRPr="00923BC4" w:rsidRDefault="00B73D5F" w:rsidP="00923BC4">
      <w:pPr>
        <w:widowControl w:val="0"/>
        <w:autoSpaceDE w:val="0"/>
        <w:autoSpaceDN w:val="0"/>
        <w:adjustRightInd w:val="0"/>
        <w:spacing w:before="120" w:after="0" w:line="240" w:lineRule="auto"/>
        <w:jc w:val="both"/>
        <w:rPr>
          <w:rFonts w:ascii="Times New Roman" w:hAnsi="Times New Roman"/>
          <w:b/>
          <w:bCs/>
          <w:sz w:val="23"/>
          <w:szCs w:val="23"/>
        </w:rPr>
      </w:pPr>
      <w:r w:rsidRPr="00923BC4">
        <w:rPr>
          <w:rFonts w:ascii="Times New Roman" w:hAnsi="Times New Roman"/>
          <w:b/>
          <w:bCs/>
          <w:sz w:val="23"/>
          <w:szCs w:val="23"/>
        </w:rPr>
        <w:t>Savaitės tęstinumas.</w:t>
      </w:r>
    </w:p>
    <w:p w:rsidR="00B73D5F" w:rsidRPr="00923BC4" w:rsidRDefault="00B73D5F" w:rsidP="002D7320">
      <w:pPr>
        <w:widowControl w:val="0"/>
        <w:autoSpaceDE w:val="0"/>
        <w:autoSpaceDN w:val="0"/>
        <w:adjustRightInd w:val="0"/>
        <w:spacing w:after="0" w:line="240" w:lineRule="auto"/>
        <w:ind w:left="360" w:hanging="360"/>
        <w:jc w:val="both"/>
        <w:rPr>
          <w:rFonts w:ascii="Times New Roman" w:hAnsi="Times New Roman"/>
          <w:sz w:val="23"/>
          <w:szCs w:val="23"/>
        </w:rPr>
      </w:pPr>
      <w:r w:rsidRPr="00923BC4">
        <w:rPr>
          <w:rFonts w:ascii="Times New Roman" w:hAnsi="Times New Roman"/>
          <w:sz w:val="23"/>
          <w:szCs w:val="23"/>
        </w:rPr>
        <w:t>10.</w:t>
      </w:r>
      <w:r w:rsidRPr="00923BC4">
        <w:rPr>
          <w:rFonts w:ascii="Times New Roman" w:hAnsi="Times New Roman"/>
          <w:sz w:val="23"/>
          <w:szCs w:val="23"/>
        </w:rPr>
        <w:tab/>
        <w:t>Savaitė ugdymo įstaigose organizuojama kiekvienais metais, temos parenkamos atsižvelgiant į etninės kultūros ugdymo programas, aktualijas.</w:t>
      </w:r>
    </w:p>
    <w:sectPr w:rsidR="00B73D5F" w:rsidRPr="00923BC4" w:rsidSect="00F871BA">
      <w:footerReference w:type="default" r:id="rId13"/>
      <w:pgSz w:w="11907" w:h="16840" w:code="9"/>
      <w:pgMar w:top="1134" w:right="567" w:bottom="1134" w:left="1701" w:header="0" w:footer="284"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1F" w:rsidRDefault="00BF4A1F" w:rsidP="00F871BA">
      <w:pPr>
        <w:spacing w:after="0" w:line="240" w:lineRule="auto"/>
      </w:pPr>
      <w:r>
        <w:separator/>
      </w:r>
    </w:p>
  </w:endnote>
  <w:endnote w:type="continuationSeparator" w:id="0">
    <w:p w:rsidR="00BF4A1F" w:rsidRDefault="00BF4A1F" w:rsidP="00F8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BA" w:rsidRPr="00554741" w:rsidRDefault="00F871BA" w:rsidP="00F871BA">
    <w:pPr>
      <w:pStyle w:val="Porat"/>
      <w:jc w:val="center"/>
      <w:rPr>
        <w:rFonts w:ascii="Times New Roman" w:hAnsi="Times New Roman"/>
        <w:sz w:val="18"/>
      </w:rPr>
    </w:pPr>
    <w:r w:rsidRPr="00554741">
      <w:rPr>
        <w:rFonts w:ascii="Times New Roman" w:hAnsi="Times New Roman"/>
        <w:sz w:val="18"/>
      </w:rPr>
      <w:t>Parengė Daiva Briedienė, Ugdymo plėtotės centro metodininkė, tel. (8 5)  271 1546, el. p. daiva.briediene@upc.smm.lt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1F" w:rsidRDefault="00BF4A1F" w:rsidP="00F871BA">
      <w:pPr>
        <w:spacing w:after="0" w:line="240" w:lineRule="auto"/>
      </w:pPr>
      <w:r>
        <w:separator/>
      </w:r>
    </w:p>
  </w:footnote>
  <w:footnote w:type="continuationSeparator" w:id="0">
    <w:p w:rsidR="00BF4A1F" w:rsidRDefault="00BF4A1F" w:rsidP="00F871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clean"/>
  <w:defaultTabStop w:val="1296"/>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7A"/>
    <w:rsid w:val="002B6F35"/>
    <w:rsid w:val="002D7320"/>
    <w:rsid w:val="003E79C5"/>
    <w:rsid w:val="00495218"/>
    <w:rsid w:val="00554741"/>
    <w:rsid w:val="005560A3"/>
    <w:rsid w:val="006A7F1C"/>
    <w:rsid w:val="00742DD3"/>
    <w:rsid w:val="008B5A48"/>
    <w:rsid w:val="00923BC4"/>
    <w:rsid w:val="00977CBE"/>
    <w:rsid w:val="00A30207"/>
    <w:rsid w:val="00B0001E"/>
    <w:rsid w:val="00B42B6F"/>
    <w:rsid w:val="00B73D5F"/>
    <w:rsid w:val="00BF4A1F"/>
    <w:rsid w:val="00DC4D7A"/>
    <w:rsid w:val="00F71389"/>
    <w:rsid w:val="00F871BA"/>
    <w:rsid w:val="00FC00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52CF36-A7BF-456A-B103-C39886F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871BA"/>
    <w:pPr>
      <w:tabs>
        <w:tab w:val="center" w:pos="4819"/>
        <w:tab w:val="right" w:pos="9638"/>
      </w:tabs>
    </w:pPr>
  </w:style>
  <w:style w:type="character" w:customStyle="1" w:styleId="AntratsDiagrama">
    <w:name w:val="Antraštės Diagrama"/>
    <w:basedOn w:val="Numatytasispastraiposriftas"/>
    <w:link w:val="Antrats"/>
    <w:uiPriority w:val="99"/>
    <w:locked/>
    <w:rsid w:val="00F871BA"/>
    <w:rPr>
      <w:rFonts w:cs="Times New Roman"/>
    </w:rPr>
  </w:style>
  <w:style w:type="paragraph" w:styleId="Porat">
    <w:name w:val="footer"/>
    <w:basedOn w:val="prastasis"/>
    <w:link w:val="PoratDiagrama"/>
    <w:uiPriority w:val="99"/>
    <w:unhideWhenUsed/>
    <w:rsid w:val="00F871BA"/>
    <w:pPr>
      <w:tabs>
        <w:tab w:val="center" w:pos="4819"/>
        <w:tab w:val="right" w:pos="9638"/>
      </w:tabs>
    </w:pPr>
  </w:style>
  <w:style w:type="character" w:customStyle="1" w:styleId="PoratDiagrama">
    <w:name w:val="Poraštė Diagrama"/>
    <w:basedOn w:val="Numatytasispastraiposriftas"/>
    <w:link w:val="Porat"/>
    <w:uiPriority w:val="99"/>
    <w:locked/>
    <w:rsid w:val="00F871BA"/>
    <w:rPr>
      <w:rFonts w:cs="Times New Roman"/>
    </w:rPr>
  </w:style>
  <w:style w:type="character" w:styleId="Hipersaitas">
    <w:name w:val="Hyperlink"/>
    <w:basedOn w:val="Numatytasispastraiposriftas"/>
    <w:uiPriority w:val="99"/>
    <w:unhideWhenUsed/>
    <w:rsid w:val="006A7F1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duomenys.ugdome.lt/renginys/?kalendorius-p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odas.ugdome.l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odas.ugdome.lt/bylos/GENERAL/7043d9e3-dd2e-4e2d-bc38-66107eb5a6cc.docx"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2257</Words>
  <Characters>1288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Alė Vilutienė</dc:creator>
  <cp:keywords/>
  <dc:description/>
  <cp:lastModifiedBy>Alė Vilutienė</cp:lastModifiedBy>
  <cp:revision>3</cp:revision>
  <dcterms:created xsi:type="dcterms:W3CDTF">2015-04-27T08:24:00Z</dcterms:created>
  <dcterms:modified xsi:type="dcterms:W3CDTF">2015-04-27T08:25:00Z</dcterms:modified>
</cp:coreProperties>
</file>