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07BB26" w14:textId="77777777" w:rsidR="005A6B47" w:rsidRPr="00806BC3" w:rsidRDefault="005A6B47" w:rsidP="005A6B47">
      <w:pPr>
        <w:rPr>
          <w:rFonts w:asciiTheme="majorHAnsi" w:hAnsiTheme="majorHAnsi"/>
        </w:rPr>
      </w:pPr>
      <w:bookmarkStart w:id="0" w:name="_GoBack"/>
      <w:bookmarkEnd w:id="0"/>
    </w:p>
    <w:p w14:paraId="2AA35FAC" w14:textId="77777777" w:rsidR="00D17366" w:rsidRPr="00B97846" w:rsidRDefault="00D17366" w:rsidP="00D17366">
      <w:pPr>
        <w:spacing w:after="0" w:line="240" w:lineRule="auto"/>
        <w:jc w:val="center"/>
        <w:rPr>
          <w:rFonts w:ascii="Times New Roman" w:eastAsia="Calibri" w:hAnsi="Times New Roman" w:cs="Times New Roman"/>
          <w:b/>
          <w:sz w:val="28"/>
          <w:szCs w:val="24"/>
        </w:rPr>
      </w:pPr>
      <w:proofErr w:type="spellStart"/>
      <w:r w:rsidRPr="00B97846">
        <w:rPr>
          <w:rFonts w:ascii="Times New Roman" w:eastAsia="Calibri" w:hAnsi="Times New Roman" w:cs="Times New Roman"/>
          <w:b/>
          <w:sz w:val="28"/>
          <w:szCs w:val="24"/>
          <w:lang w:val="es-ES"/>
        </w:rPr>
        <w:t>Terorizmas</w:t>
      </w:r>
      <w:proofErr w:type="spellEnd"/>
      <w:r w:rsidRPr="00B97846">
        <w:rPr>
          <w:rFonts w:ascii="Times New Roman" w:eastAsia="Calibri" w:hAnsi="Times New Roman" w:cs="Times New Roman"/>
          <w:b/>
          <w:sz w:val="28"/>
          <w:szCs w:val="24"/>
          <w:lang w:val="es-ES"/>
        </w:rPr>
        <w:t xml:space="preserve"> </w:t>
      </w:r>
      <w:proofErr w:type="spellStart"/>
      <w:r w:rsidRPr="00B97846">
        <w:rPr>
          <w:rFonts w:ascii="Times New Roman" w:eastAsia="Calibri" w:hAnsi="Times New Roman" w:cs="Times New Roman"/>
          <w:b/>
          <w:sz w:val="28"/>
          <w:szCs w:val="24"/>
          <w:lang w:val="es-ES"/>
        </w:rPr>
        <w:t>Europoje</w:t>
      </w:r>
      <w:proofErr w:type="spellEnd"/>
      <w:r w:rsidRPr="00B97846">
        <w:rPr>
          <w:rFonts w:ascii="Times New Roman" w:eastAsia="Calibri" w:hAnsi="Times New Roman" w:cs="Times New Roman"/>
          <w:b/>
          <w:sz w:val="28"/>
          <w:szCs w:val="24"/>
          <w:lang w:val="es-ES"/>
        </w:rPr>
        <w:t xml:space="preserve"> </w:t>
      </w:r>
      <w:proofErr w:type="spellStart"/>
      <w:r w:rsidRPr="00B97846">
        <w:rPr>
          <w:rFonts w:ascii="Times New Roman" w:eastAsia="Calibri" w:hAnsi="Times New Roman" w:cs="Times New Roman"/>
          <w:b/>
          <w:sz w:val="28"/>
          <w:szCs w:val="24"/>
          <w:lang w:val="es-ES"/>
        </w:rPr>
        <w:t>pabėgelių</w:t>
      </w:r>
      <w:proofErr w:type="spellEnd"/>
      <w:r w:rsidRPr="00B97846">
        <w:rPr>
          <w:rFonts w:ascii="Times New Roman" w:eastAsia="Calibri" w:hAnsi="Times New Roman" w:cs="Times New Roman"/>
          <w:b/>
          <w:sz w:val="28"/>
          <w:szCs w:val="24"/>
          <w:lang w:val="es-ES"/>
        </w:rPr>
        <w:t xml:space="preserve"> </w:t>
      </w:r>
      <w:proofErr w:type="spellStart"/>
      <w:r w:rsidRPr="00B97846">
        <w:rPr>
          <w:rFonts w:ascii="Times New Roman" w:eastAsia="Calibri" w:hAnsi="Times New Roman" w:cs="Times New Roman"/>
          <w:b/>
          <w:sz w:val="28"/>
          <w:szCs w:val="24"/>
          <w:lang w:val="es-ES"/>
        </w:rPr>
        <w:t>krizės</w:t>
      </w:r>
      <w:proofErr w:type="spellEnd"/>
      <w:r w:rsidRPr="00B97846">
        <w:rPr>
          <w:rFonts w:ascii="Times New Roman" w:eastAsia="Calibri" w:hAnsi="Times New Roman" w:cs="Times New Roman"/>
          <w:b/>
          <w:sz w:val="28"/>
          <w:szCs w:val="24"/>
          <w:lang w:val="es-ES"/>
        </w:rPr>
        <w:t xml:space="preserve"> </w:t>
      </w:r>
      <w:proofErr w:type="spellStart"/>
      <w:r w:rsidRPr="00B97846">
        <w:rPr>
          <w:rFonts w:ascii="Times New Roman" w:eastAsia="Calibri" w:hAnsi="Times New Roman" w:cs="Times New Roman"/>
          <w:b/>
          <w:sz w:val="28"/>
          <w:szCs w:val="24"/>
          <w:lang w:val="es-ES"/>
        </w:rPr>
        <w:t>kontekste</w:t>
      </w:r>
      <w:proofErr w:type="spellEnd"/>
      <w:r w:rsidRPr="00B97846">
        <w:rPr>
          <w:rFonts w:ascii="Times New Roman" w:eastAsia="Calibri" w:hAnsi="Times New Roman" w:cs="Times New Roman"/>
          <w:b/>
          <w:sz w:val="28"/>
          <w:szCs w:val="24"/>
        </w:rPr>
        <w:t xml:space="preserve"> </w:t>
      </w:r>
    </w:p>
    <w:p w14:paraId="589A0C2B" w14:textId="77777777" w:rsidR="003514FC" w:rsidRPr="00B97846" w:rsidRDefault="00D17366" w:rsidP="00D17366">
      <w:pPr>
        <w:spacing w:after="0" w:line="240" w:lineRule="auto"/>
        <w:jc w:val="center"/>
        <w:rPr>
          <w:rFonts w:ascii="Times New Roman" w:eastAsia="Calibri" w:hAnsi="Times New Roman" w:cs="Times New Roman"/>
          <w:b/>
          <w:sz w:val="28"/>
          <w:szCs w:val="24"/>
        </w:rPr>
      </w:pPr>
      <w:r w:rsidRPr="00B97846">
        <w:rPr>
          <w:rFonts w:ascii="Times New Roman" w:eastAsia="Calibri" w:hAnsi="Times New Roman" w:cs="Times New Roman"/>
          <w:b/>
          <w:sz w:val="28"/>
          <w:szCs w:val="24"/>
        </w:rPr>
        <w:t>doc. dr. Margarita Šešelgytė</w:t>
      </w:r>
    </w:p>
    <w:p w14:paraId="28D1C0CA" w14:textId="77777777" w:rsidR="00D17366" w:rsidRPr="007548D5" w:rsidRDefault="00D17366" w:rsidP="00D17366">
      <w:pPr>
        <w:spacing w:after="0" w:line="240" w:lineRule="auto"/>
        <w:jc w:val="center"/>
        <w:rPr>
          <w:rFonts w:asciiTheme="majorHAnsi" w:eastAsia="Calibri" w:hAnsiTheme="majorHAnsi" w:cs="Times New Roman"/>
          <w:sz w:val="28"/>
          <w:szCs w:val="24"/>
        </w:rPr>
      </w:pPr>
    </w:p>
    <w:p w14:paraId="79FBA36D" w14:textId="094B7900" w:rsidR="0020473E" w:rsidRPr="00CE53D5" w:rsidRDefault="00C72AA8" w:rsidP="00CE53D5">
      <w:pPr>
        <w:pStyle w:val="ListParagraph"/>
        <w:numPr>
          <w:ilvl w:val="0"/>
          <w:numId w:val="2"/>
        </w:numPr>
        <w:spacing w:after="0" w:line="240" w:lineRule="auto"/>
        <w:jc w:val="both"/>
        <w:rPr>
          <w:rFonts w:asciiTheme="majorHAnsi" w:hAnsiTheme="majorHAnsi"/>
          <w:sz w:val="24"/>
          <w:szCs w:val="24"/>
        </w:rPr>
      </w:pPr>
      <w:r w:rsidRPr="00CE53D5">
        <w:rPr>
          <w:rFonts w:asciiTheme="majorHAnsi" w:hAnsiTheme="majorHAnsi"/>
          <w:sz w:val="24"/>
          <w:szCs w:val="24"/>
        </w:rPr>
        <w:t>Sąvoka „teroras“, kilusi iš lotynų kalbos žodžio „</w:t>
      </w:r>
      <w:proofErr w:type="spellStart"/>
      <w:r w:rsidRPr="00CE53D5">
        <w:rPr>
          <w:rFonts w:asciiTheme="majorHAnsi" w:hAnsiTheme="majorHAnsi"/>
          <w:sz w:val="24"/>
          <w:szCs w:val="24"/>
        </w:rPr>
        <w:t>terror</w:t>
      </w:r>
      <w:proofErr w:type="spellEnd"/>
      <w:r w:rsidRPr="00CE53D5">
        <w:rPr>
          <w:rFonts w:asciiTheme="majorHAnsi" w:hAnsiTheme="majorHAnsi"/>
          <w:sz w:val="24"/>
          <w:szCs w:val="24"/>
        </w:rPr>
        <w:t xml:space="preserve">“ ir reiškia siaubą, baimę. </w:t>
      </w:r>
    </w:p>
    <w:p w14:paraId="15987986" w14:textId="77777777" w:rsidR="00F61801" w:rsidRPr="007548D5" w:rsidRDefault="00F61801" w:rsidP="00C72AA8">
      <w:pPr>
        <w:spacing w:after="0" w:line="240" w:lineRule="auto"/>
        <w:jc w:val="both"/>
        <w:rPr>
          <w:rFonts w:asciiTheme="majorHAnsi" w:hAnsiTheme="majorHAnsi"/>
          <w:sz w:val="24"/>
          <w:szCs w:val="24"/>
        </w:rPr>
      </w:pPr>
    </w:p>
    <w:p w14:paraId="523C15CC" w14:textId="77777777" w:rsidR="007548D5" w:rsidRPr="00CE53D5" w:rsidRDefault="007548D5" w:rsidP="00CE53D5">
      <w:pPr>
        <w:pStyle w:val="ListParagraph"/>
        <w:numPr>
          <w:ilvl w:val="0"/>
          <w:numId w:val="2"/>
        </w:numPr>
        <w:rPr>
          <w:rFonts w:asciiTheme="majorHAnsi" w:hAnsiTheme="majorHAnsi"/>
        </w:rPr>
      </w:pPr>
      <w:r w:rsidRPr="00CE53D5">
        <w:rPr>
          <w:rFonts w:asciiTheme="majorHAnsi" w:hAnsiTheme="majorHAnsi"/>
        </w:rPr>
        <w:t xml:space="preserve">Terorizmas – smurto prieš civilius panaudojimas siekiant politinių, religinių ar ideologinių tikslų. </w:t>
      </w:r>
    </w:p>
    <w:p w14:paraId="7BAE96F5" w14:textId="77777777" w:rsidR="0020473E" w:rsidRDefault="0020473E" w:rsidP="00C72AA8">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b/>
          <w:sz w:val="24"/>
          <w:szCs w:val="24"/>
        </w:rPr>
      </w:pPr>
    </w:p>
    <w:p w14:paraId="69EA0086" w14:textId="503C1753" w:rsidR="00C72AA8" w:rsidRPr="00B97846" w:rsidRDefault="00C72AA8" w:rsidP="00C72AA8">
      <w:pPr>
        <w:pBdr>
          <w:top w:val="single" w:sz="4" w:space="1" w:color="auto"/>
          <w:left w:val="single" w:sz="4" w:space="4" w:color="auto"/>
          <w:bottom w:val="single" w:sz="4" w:space="1" w:color="auto"/>
          <w:right w:val="single" w:sz="4" w:space="4" w:color="auto"/>
        </w:pBdr>
        <w:spacing w:after="0" w:line="240" w:lineRule="auto"/>
        <w:jc w:val="both"/>
        <w:rPr>
          <w:sz w:val="24"/>
          <w:szCs w:val="24"/>
        </w:rPr>
      </w:pPr>
      <w:r w:rsidRPr="00B97846">
        <w:rPr>
          <w:sz w:val="24"/>
          <w:szCs w:val="24"/>
        </w:rPr>
        <w:t xml:space="preserve">Laimėti prieš teroristus įmanoma, tačiau reikia kompleksinių priemonių. Reikia ieškoti priežasčių, iš kur jie kyla, ir kodėl. Bandyti kovoti su šaknimis, Konfliktai aplinkui, žinoma, generuoja neramumus. Ten gera terpė teroristų gretoms plėstis. Taigi, žinoma, konfliktus reguliuoti tose šalyse būtų gerai, tačiau tai labai sudėtinga. Todėl svarbu stiprinti žvalgybą, infiltruoti savo seklius. Labai nemažai šioje srityje pasistūmėta, tačiau Europos valstybės ir JAV, kuri yra geriausia šioje srityje, nesidalija žvalgybiniais duomenimis, o tai yra problema, nes neužkertamas kelias teroro aktams. Kartais nekreipiama dėmesio net į įspėjimus. Niekada negali manyti, kad neatsiras vienišų vilkų, kurie dėl kažkokių priežasčių griebsis smurto. Mūsų atveju, gal ne už religiją, islamo idealus, o už politiką. Visiškai išnaikinti terorizmo neįmanoma, nes net ir vienas nepatenkintas žmogus, norintis per kitų skausmą siekti politinių tikslų, gali padaryti daug žalos. Galima sunaikinti vieną teroristinę organizaciją, bet atsiras kita. Čia kaip slibinas </w:t>
      </w:r>
      <w:proofErr w:type="spellStart"/>
      <w:r w:rsidRPr="00B97846">
        <w:rPr>
          <w:sz w:val="24"/>
          <w:szCs w:val="24"/>
        </w:rPr>
        <w:t>devyniagalvis</w:t>
      </w:r>
      <w:proofErr w:type="spellEnd"/>
      <w:r w:rsidRPr="00B97846">
        <w:rPr>
          <w:sz w:val="24"/>
          <w:szCs w:val="24"/>
        </w:rPr>
        <w:t>. Tai yra ateities maras ir apie tai kalbama seniai, o dabar pratrūko.</w:t>
      </w:r>
    </w:p>
    <w:p w14:paraId="2EB09FD8" w14:textId="77777777" w:rsidR="00F61801" w:rsidRPr="00B97846" w:rsidRDefault="00F61801" w:rsidP="00C72AA8">
      <w:pPr>
        <w:pBdr>
          <w:top w:val="single" w:sz="4" w:space="1" w:color="auto"/>
          <w:left w:val="single" w:sz="4" w:space="4" w:color="auto"/>
          <w:bottom w:val="single" w:sz="4" w:space="1" w:color="auto"/>
          <w:right w:val="single" w:sz="4" w:space="4" w:color="auto"/>
        </w:pBdr>
        <w:spacing w:after="0" w:line="240" w:lineRule="auto"/>
        <w:jc w:val="both"/>
        <w:rPr>
          <w:sz w:val="24"/>
          <w:szCs w:val="24"/>
        </w:rPr>
      </w:pPr>
    </w:p>
    <w:p w14:paraId="5F02C196" w14:textId="77777777" w:rsidR="00F61801" w:rsidRPr="00B97846" w:rsidRDefault="00F61801" w:rsidP="00F61801">
      <w:pPr>
        <w:pBdr>
          <w:top w:val="single" w:sz="4" w:space="1" w:color="auto"/>
          <w:left w:val="single" w:sz="4" w:space="4" w:color="auto"/>
          <w:bottom w:val="single" w:sz="4" w:space="1" w:color="auto"/>
          <w:right w:val="single" w:sz="4" w:space="4" w:color="auto"/>
        </w:pBdr>
        <w:spacing w:after="0" w:line="240" w:lineRule="auto"/>
        <w:rPr>
          <w:rFonts w:eastAsia="Times New Roman" w:cs="Times New Roman"/>
          <w:sz w:val="24"/>
          <w:szCs w:val="24"/>
          <w:lang w:eastAsia="lt-LT"/>
        </w:rPr>
      </w:pPr>
      <w:r w:rsidRPr="00B97846">
        <w:rPr>
          <w:rFonts w:eastAsia="Times New Roman" w:cs="Times New Roman"/>
          <w:sz w:val="24"/>
          <w:szCs w:val="24"/>
          <w:lang w:eastAsia="lt-LT"/>
        </w:rPr>
        <w:t xml:space="preserve">Doc. dr. M. Šešelgytė </w:t>
      </w:r>
    </w:p>
    <w:p w14:paraId="5122F32A" w14:textId="77777777" w:rsidR="00C72AA8" w:rsidRPr="00B97846" w:rsidRDefault="00C72AA8" w:rsidP="00C72AA8">
      <w:pPr>
        <w:pBdr>
          <w:top w:val="single" w:sz="4" w:space="1" w:color="auto"/>
          <w:left w:val="single" w:sz="4" w:space="4" w:color="auto"/>
          <w:bottom w:val="single" w:sz="4" w:space="1" w:color="auto"/>
          <w:right w:val="single" w:sz="4" w:space="4" w:color="auto"/>
        </w:pBdr>
        <w:spacing w:after="0" w:line="240" w:lineRule="auto"/>
        <w:jc w:val="both"/>
        <w:rPr>
          <w:sz w:val="24"/>
          <w:szCs w:val="24"/>
        </w:rPr>
      </w:pPr>
    </w:p>
    <w:p w14:paraId="73E221CC" w14:textId="42D6BBB4" w:rsidR="0020473E" w:rsidRPr="00B97846" w:rsidRDefault="00B02AD9" w:rsidP="00C72AA8">
      <w:pPr>
        <w:pBdr>
          <w:top w:val="single" w:sz="4" w:space="1" w:color="auto"/>
          <w:left w:val="single" w:sz="4" w:space="4" w:color="auto"/>
          <w:bottom w:val="single" w:sz="4" w:space="1" w:color="auto"/>
          <w:right w:val="single" w:sz="4" w:space="4" w:color="auto"/>
        </w:pBdr>
        <w:spacing w:after="0" w:line="240" w:lineRule="auto"/>
        <w:jc w:val="both"/>
        <w:rPr>
          <w:sz w:val="24"/>
          <w:szCs w:val="24"/>
        </w:rPr>
      </w:pPr>
      <w:hyperlink r:id="rId8" w:history="1">
        <w:r w:rsidR="00F61801" w:rsidRPr="00B97846">
          <w:rPr>
            <w:rStyle w:val="Hyperlink"/>
            <w:sz w:val="24"/>
            <w:szCs w:val="24"/>
          </w:rPr>
          <w:t>https://www.15min.lt/naujiena/aktualu/pasaulis/margarita-seselgyte-teroristai-tycia-taikesi-i-laisve-svenciancius-zmones-57-655823</w:t>
        </w:r>
      </w:hyperlink>
    </w:p>
    <w:p w14:paraId="42EBB771" w14:textId="77777777" w:rsidR="00F61801" w:rsidRDefault="00F61801" w:rsidP="00C72AA8">
      <w:pPr>
        <w:pBdr>
          <w:top w:val="single" w:sz="4" w:space="1" w:color="auto"/>
          <w:left w:val="single" w:sz="4" w:space="4" w:color="auto"/>
          <w:bottom w:val="single" w:sz="4" w:space="1" w:color="auto"/>
          <w:right w:val="single" w:sz="4" w:space="4" w:color="auto"/>
        </w:pBdr>
        <w:spacing w:after="0" w:line="240" w:lineRule="auto"/>
        <w:jc w:val="both"/>
        <w:rPr>
          <w:rFonts w:asciiTheme="majorHAnsi" w:hAnsiTheme="majorHAnsi"/>
          <w:sz w:val="24"/>
          <w:szCs w:val="24"/>
        </w:rPr>
      </w:pPr>
    </w:p>
    <w:p w14:paraId="651779A7" w14:textId="77777777" w:rsidR="00C72AA8" w:rsidRDefault="00C72AA8" w:rsidP="00D17366">
      <w:pPr>
        <w:spacing w:after="0" w:line="240" w:lineRule="auto"/>
        <w:jc w:val="both"/>
        <w:rPr>
          <w:rFonts w:asciiTheme="majorHAnsi" w:hAnsiTheme="majorHAnsi"/>
          <w:b/>
          <w:sz w:val="24"/>
          <w:szCs w:val="24"/>
        </w:rPr>
      </w:pPr>
    </w:p>
    <w:p w14:paraId="50A2F221" w14:textId="77777777" w:rsidR="00C72AA8" w:rsidRDefault="00C72AA8" w:rsidP="00D17366">
      <w:pPr>
        <w:spacing w:after="0" w:line="240" w:lineRule="auto"/>
        <w:jc w:val="both"/>
        <w:rPr>
          <w:rFonts w:asciiTheme="majorHAnsi" w:hAnsiTheme="majorHAnsi"/>
          <w:b/>
          <w:sz w:val="24"/>
          <w:szCs w:val="24"/>
        </w:rPr>
      </w:pPr>
    </w:p>
    <w:p w14:paraId="062A6F0D" w14:textId="77777777" w:rsidR="00C72AA8" w:rsidRPr="00C72AA8" w:rsidRDefault="00C72AA8" w:rsidP="00C72AA8">
      <w:pPr>
        <w:spacing w:after="0" w:line="240" w:lineRule="auto"/>
        <w:jc w:val="both"/>
        <w:rPr>
          <w:rFonts w:asciiTheme="majorHAnsi" w:hAnsiTheme="majorHAnsi"/>
          <w:b/>
        </w:rPr>
      </w:pPr>
      <w:r w:rsidRPr="00C72AA8">
        <w:rPr>
          <w:rFonts w:asciiTheme="majorHAnsi" w:hAnsiTheme="majorHAnsi"/>
          <w:b/>
        </w:rPr>
        <w:t>Terorizmo akt</w:t>
      </w:r>
      <w:r>
        <w:rPr>
          <w:rFonts w:asciiTheme="majorHAnsi" w:hAnsiTheme="majorHAnsi"/>
          <w:b/>
        </w:rPr>
        <w:t xml:space="preserve">ų skaičius pasaulyje nuo </w:t>
      </w:r>
      <w:r w:rsidRPr="00C72AA8">
        <w:rPr>
          <w:rFonts w:asciiTheme="majorHAnsi" w:hAnsiTheme="majorHAnsi"/>
          <w:b/>
        </w:rPr>
        <w:t>2010 m. iki 2016 m.</w:t>
      </w:r>
    </w:p>
    <w:p w14:paraId="24F300C5" w14:textId="77777777" w:rsidR="00C72AA8" w:rsidRPr="00C72AA8" w:rsidRDefault="00C72AA8" w:rsidP="00C72AA8">
      <w:pPr>
        <w:spacing w:after="0" w:line="240" w:lineRule="auto"/>
        <w:jc w:val="both"/>
        <w:rPr>
          <w:rFonts w:asciiTheme="majorHAnsi" w:hAnsiTheme="majorHAnsi"/>
          <w:b/>
        </w:rPr>
      </w:pPr>
    </w:p>
    <w:p w14:paraId="19713E24" w14:textId="77777777" w:rsidR="00C72AA8" w:rsidRDefault="00C72AA8" w:rsidP="00C72AA8">
      <w:pPr>
        <w:spacing w:after="0" w:line="240" w:lineRule="auto"/>
        <w:jc w:val="both"/>
        <w:rPr>
          <w:rFonts w:asciiTheme="majorHAnsi" w:hAnsiTheme="majorHAnsi"/>
          <w:b/>
          <w:sz w:val="24"/>
          <w:szCs w:val="24"/>
          <w:lang w:val="en-US"/>
        </w:rPr>
      </w:pPr>
      <w:r>
        <w:rPr>
          <w:rFonts w:asciiTheme="majorHAnsi" w:hAnsiTheme="majorHAnsi"/>
          <w:b/>
          <w:noProof/>
          <w:sz w:val="24"/>
          <w:szCs w:val="24"/>
          <w:lang w:eastAsia="lt-LT"/>
        </w:rPr>
        <w:drawing>
          <wp:inline distT="0" distB="0" distL="0" distR="0" wp14:anchorId="324A3E9B" wp14:editId="5C1E5621">
            <wp:extent cx="6660107" cy="3193576"/>
            <wp:effectExtent l="0" t="0" r="26670" b="2603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869A3E0" w14:textId="77777777" w:rsidR="00C72AA8" w:rsidRDefault="00C72AA8" w:rsidP="00C72AA8">
      <w:pPr>
        <w:spacing w:after="0" w:line="240" w:lineRule="auto"/>
        <w:jc w:val="both"/>
        <w:rPr>
          <w:rFonts w:asciiTheme="majorHAnsi" w:hAnsiTheme="majorHAnsi"/>
          <w:i/>
          <w:lang w:val="en-US"/>
        </w:rPr>
      </w:pPr>
      <w:r w:rsidRPr="006E729C">
        <w:rPr>
          <w:rFonts w:asciiTheme="majorHAnsi" w:hAnsiTheme="majorHAnsi"/>
          <w:i/>
        </w:rPr>
        <w:t>Šaltinis</w:t>
      </w:r>
      <w:r>
        <w:rPr>
          <w:rFonts w:asciiTheme="majorHAnsi" w:hAnsiTheme="majorHAnsi"/>
          <w:i/>
        </w:rPr>
        <w:t xml:space="preserve">:  </w:t>
      </w:r>
      <w:proofErr w:type="spellStart"/>
      <w:r>
        <w:rPr>
          <w:rFonts w:asciiTheme="majorHAnsi" w:hAnsiTheme="majorHAnsi"/>
          <w:i/>
        </w:rPr>
        <w:t>Statista</w:t>
      </w:r>
      <w:proofErr w:type="spellEnd"/>
      <w:r>
        <w:rPr>
          <w:rFonts w:asciiTheme="majorHAnsi" w:hAnsiTheme="majorHAnsi"/>
          <w:i/>
        </w:rPr>
        <w:t xml:space="preserve">, </w:t>
      </w:r>
      <w:r>
        <w:rPr>
          <w:rFonts w:asciiTheme="majorHAnsi" w:hAnsiTheme="majorHAnsi"/>
          <w:i/>
          <w:lang w:val="en-US"/>
        </w:rPr>
        <w:t>2017</w:t>
      </w:r>
    </w:p>
    <w:p w14:paraId="77C09613" w14:textId="77777777" w:rsidR="00C72AA8" w:rsidRDefault="00C72AA8" w:rsidP="00C72AA8">
      <w:pPr>
        <w:spacing w:after="0" w:line="240" w:lineRule="auto"/>
        <w:jc w:val="both"/>
        <w:rPr>
          <w:rFonts w:asciiTheme="majorHAnsi" w:hAnsiTheme="majorHAnsi"/>
          <w:i/>
          <w:lang w:val="en-US"/>
        </w:rPr>
      </w:pPr>
    </w:p>
    <w:p w14:paraId="162FBC80" w14:textId="77777777" w:rsidR="00C72AA8" w:rsidRDefault="00C72AA8" w:rsidP="00D17366">
      <w:pPr>
        <w:spacing w:after="0" w:line="240" w:lineRule="auto"/>
        <w:jc w:val="both"/>
        <w:rPr>
          <w:rFonts w:asciiTheme="majorHAnsi" w:hAnsiTheme="majorHAnsi"/>
          <w:b/>
          <w:sz w:val="24"/>
          <w:szCs w:val="24"/>
        </w:rPr>
      </w:pPr>
    </w:p>
    <w:p w14:paraId="242B0111" w14:textId="6FE60C51" w:rsidR="00C72AA8" w:rsidRPr="007548D5" w:rsidRDefault="00F61801" w:rsidP="00C72AA8">
      <w:pPr>
        <w:spacing w:after="0" w:line="240" w:lineRule="auto"/>
        <w:jc w:val="both"/>
        <w:rPr>
          <w:rFonts w:asciiTheme="majorHAnsi" w:hAnsiTheme="majorHAnsi"/>
          <w:b/>
        </w:rPr>
      </w:pPr>
      <w:r w:rsidRPr="007548D5">
        <w:rPr>
          <w:rFonts w:asciiTheme="majorHAnsi" w:hAnsiTheme="majorHAnsi"/>
          <w:b/>
        </w:rPr>
        <w:t>Labiausiai nuo t</w:t>
      </w:r>
      <w:r w:rsidR="00C72AA8" w:rsidRPr="007548D5">
        <w:rPr>
          <w:rFonts w:asciiTheme="majorHAnsi" w:hAnsiTheme="majorHAnsi"/>
          <w:b/>
        </w:rPr>
        <w:t>erorizmo atak</w:t>
      </w:r>
      <w:r w:rsidR="00C72AA8">
        <w:rPr>
          <w:rFonts w:asciiTheme="majorHAnsi" w:hAnsiTheme="majorHAnsi"/>
          <w:b/>
        </w:rPr>
        <w:t xml:space="preserve">ų </w:t>
      </w:r>
      <w:r>
        <w:rPr>
          <w:rFonts w:asciiTheme="majorHAnsi" w:hAnsiTheme="majorHAnsi"/>
          <w:b/>
        </w:rPr>
        <w:t>nukentėjusios šalys</w:t>
      </w:r>
      <w:r w:rsidR="00C72AA8">
        <w:rPr>
          <w:rFonts w:asciiTheme="majorHAnsi" w:hAnsiTheme="majorHAnsi"/>
          <w:b/>
        </w:rPr>
        <w:t xml:space="preserve"> </w:t>
      </w:r>
      <w:r w:rsidR="00C72AA8" w:rsidRPr="007548D5">
        <w:rPr>
          <w:rFonts w:asciiTheme="majorHAnsi" w:hAnsiTheme="majorHAnsi"/>
          <w:b/>
        </w:rPr>
        <w:t>2016 metais</w:t>
      </w:r>
    </w:p>
    <w:p w14:paraId="20D4C065" w14:textId="77777777" w:rsidR="00C72AA8" w:rsidRPr="007548D5" w:rsidRDefault="00C72AA8" w:rsidP="00C72AA8">
      <w:pPr>
        <w:spacing w:after="0" w:line="240" w:lineRule="auto"/>
        <w:jc w:val="both"/>
        <w:rPr>
          <w:rFonts w:asciiTheme="majorHAnsi" w:hAnsiTheme="majorHAnsi"/>
        </w:rPr>
      </w:pPr>
    </w:p>
    <w:p w14:paraId="1CE5A6A7" w14:textId="77777777" w:rsidR="00C72AA8" w:rsidRDefault="00C72AA8" w:rsidP="00C72AA8">
      <w:pPr>
        <w:spacing w:after="0" w:line="240" w:lineRule="auto"/>
        <w:jc w:val="both"/>
        <w:rPr>
          <w:rFonts w:asciiTheme="majorHAnsi" w:hAnsiTheme="majorHAnsi"/>
          <w:sz w:val="24"/>
          <w:szCs w:val="24"/>
          <w:lang w:val="en-US"/>
        </w:rPr>
      </w:pPr>
      <w:r>
        <w:rPr>
          <w:rFonts w:asciiTheme="majorHAnsi" w:hAnsiTheme="majorHAnsi"/>
          <w:noProof/>
          <w:sz w:val="24"/>
          <w:szCs w:val="24"/>
          <w:lang w:eastAsia="lt-LT"/>
        </w:rPr>
        <w:drawing>
          <wp:inline distT="0" distB="0" distL="0" distR="0" wp14:anchorId="6300AF0C" wp14:editId="19D4EBCF">
            <wp:extent cx="6646460" cy="3193576"/>
            <wp:effectExtent l="0" t="0" r="21590" b="2603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13724D8" w14:textId="77777777" w:rsidR="00C72AA8" w:rsidRDefault="00C72AA8" w:rsidP="00C72AA8">
      <w:pPr>
        <w:spacing w:after="0" w:line="240" w:lineRule="auto"/>
        <w:jc w:val="both"/>
        <w:rPr>
          <w:rFonts w:asciiTheme="majorHAnsi" w:hAnsiTheme="majorHAnsi"/>
          <w:i/>
          <w:lang w:val="en-US"/>
        </w:rPr>
      </w:pPr>
      <w:r w:rsidRPr="006E729C">
        <w:rPr>
          <w:rFonts w:asciiTheme="majorHAnsi" w:hAnsiTheme="majorHAnsi"/>
          <w:i/>
        </w:rPr>
        <w:t>Šaltinis</w:t>
      </w:r>
      <w:r>
        <w:rPr>
          <w:rFonts w:asciiTheme="majorHAnsi" w:hAnsiTheme="majorHAnsi"/>
          <w:i/>
        </w:rPr>
        <w:t xml:space="preserve">:  </w:t>
      </w:r>
      <w:proofErr w:type="spellStart"/>
      <w:r>
        <w:rPr>
          <w:rFonts w:asciiTheme="majorHAnsi" w:hAnsiTheme="majorHAnsi"/>
          <w:i/>
        </w:rPr>
        <w:t>Statista</w:t>
      </w:r>
      <w:proofErr w:type="spellEnd"/>
      <w:r>
        <w:rPr>
          <w:rFonts w:asciiTheme="majorHAnsi" w:hAnsiTheme="majorHAnsi"/>
          <w:i/>
        </w:rPr>
        <w:t xml:space="preserve">, </w:t>
      </w:r>
      <w:r>
        <w:rPr>
          <w:rFonts w:asciiTheme="majorHAnsi" w:hAnsiTheme="majorHAnsi"/>
          <w:i/>
          <w:lang w:val="en-US"/>
        </w:rPr>
        <w:t>2017</w:t>
      </w:r>
    </w:p>
    <w:p w14:paraId="2B8D3395" w14:textId="77777777" w:rsidR="00C72AA8" w:rsidRPr="003C0C05" w:rsidRDefault="00C72AA8" w:rsidP="00C72AA8">
      <w:pPr>
        <w:spacing w:after="0" w:line="240" w:lineRule="auto"/>
        <w:jc w:val="both"/>
        <w:rPr>
          <w:rFonts w:asciiTheme="majorHAnsi" w:hAnsiTheme="majorHAnsi"/>
          <w:sz w:val="24"/>
          <w:szCs w:val="24"/>
          <w:lang w:val="en-US"/>
        </w:rPr>
      </w:pPr>
    </w:p>
    <w:p w14:paraId="69EEE399" w14:textId="77777777" w:rsidR="00C72AA8" w:rsidRDefault="00C72AA8" w:rsidP="00D17366">
      <w:pPr>
        <w:spacing w:after="0" w:line="240" w:lineRule="auto"/>
        <w:jc w:val="both"/>
        <w:rPr>
          <w:rFonts w:asciiTheme="majorHAnsi" w:hAnsiTheme="majorHAnsi"/>
          <w:b/>
          <w:sz w:val="24"/>
          <w:szCs w:val="24"/>
        </w:rPr>
      </w:pPr>
    </w:p>
    <w:p w14:paraId="0C9E6696" w14:textId="166DC46E" w:rsidR="00C72AA8" w:rsidRDefault="00C72AA8" w:rsidP="00D17366">
      <w:pPr>
        <w:spacing w:after="0" w:line="240" w:lineRule="auto"/>
        <w:jc w:val="both"/>
        <w:rPr>
          <w:rFonts w:asciiTheme="majorHAnsi" w:hAnsiTheme="majorHAnsi"/>
          <w:b/>
          <w:sz w:val="24"/>
          <w:szCs w:val="24"/>
        </w:rPr>
      </w:pPr>
      <w:r>
        <w:rPr>
          <w:rFonts w:asciiTheme="majorHAnsi" w:hAnsiTheme="majorHAnsi"/>
          <w:b/>
          <w:sz w:val="24"/>
          <w:szCs w:val="24"/>
        </w:rPr>
        <w:t>Klausimai diskusijai:</w:t>
      </w:r>
    </w:p>
    <w:p w14:paraId="3E5BC1BC" w14:textId="77777777" w:rsidR="00C72AA8" w:rsidRDefault="00C72AA8" w:rsidP="00D17366">
      <w:pPr>
        <w:spacing w:after="0" w:line="240" w:lineRule="auto"/>
        <w:jc w:val="both"/>
        <w:rPr>
          <w:rFonts w:asciiTheme="majorHAnsi" w:hAnsiTheme="majorHAnsi"/>
          <w:b/>
          <w:sz w:val="24"/>
          <w:szCs w:val="24"/>
        </w:rPr>
      </w:pPr>
    </w:p>
    <w:p w14:paraId="6C4B0E3A" w14:textId="3E4D8107" w:rsidR="00C72AA8" w:rsidRDefault="00C72AA8" w:rsidP="00D17366">
      <w:pPr>
        <w:spacing w:after="0" w:line="240" w:lineRule="auto"/>
        <w:jc w:val="both"/>
        <w:rPr>
          <w:rFonts w:asciiTheme="majorHAnsi" w:hAnsiTheme="majorHAnsi"/>
          <w:sz w:val="24"/>
          <w:szCs w:val="24"/>
        </w:rPr>
      </w:pPr>
      <w:r w:rsidRPr="00C72AA8">
        <w:rPr>
          <w:rFonts w:asciiTheme="majorHAnsi" w:hAnsiTheme="majorHAnsi"/>
          <w:sz w:val="24"/>
          <w:szCs w:val="24"/>
        </w:rPr>
        <w:t>1. Kodėl vienus išpuolius vadiname teroristiniais aktais, kitų ne?</w:t>
      </w:r>
    </w:p>
    <w:p w14:paraId="61242695" w14:textId="7FE90152" w:rsidR="00C72AA8" w:rsidRDefault="00C72AA8" w:rsidP="00D17366">
      <w:pPr>
        <w:spacing w:after="0" w:line="240" w:lineRule="auto"/>
        <w:jc w:val="both"/>
        <w:rPr>
          <w:rFonts w:asciiTheme="majorHAnsi" w:hAnsiTheme="majorHAnsi"/>
          <w:sz w:val="24"/>
          <w:szCs w:val="24"/>
        </w:rPr>
      </w:pPr>
      <w:r>
        <w:rPr>
          <w:rFonts w:asciiTheme="majorHAnsi" w:hAnsiTheme="majorHAnsi"/>
          <w:sz w:val="24"/>
          <w:szCs w:val="24"/>
        </w:rPr>
        <w:t xml:space="preserve">2. Dažnai kalbame apie teroristinius išpuolius Europoje, tačiau ką žinote apie </w:t>
      </w:r>
      <w:proofErr w:type="spellStart"/>
      <w:r>
        <w:rPr>
          <w:rFonts w:asciiTheme="majorHAnsi" w:hAnsiTheme="majorHAnsi"/>
          <w:sz w:val="24"/>
          <w:szCs w:val="24"/>
        </w:rPr>
        <w:t>Daesh</w:t>
      </w:r>
      <w:proofErr w:type="spellEnd"/>
      <w:r>
        <w:rPr>
          <w:rFonts w:asciiTheme="majorHAnsi" w:hAnsiTheme="majorHAnsi"/>
          <w:sz w:val="24"/>
          <w:szCs w:val="24"/>
        </w:rPr>
        <w:t>/Islamo valstybės veiksmus už jos ribų?</w:t>
      </w:r>
    </w:p>
    <w:p w14:paraId="42E90170" w14:textId="47D06DC5" w:rsidR="00C72AA8" w:rsidRDefault="00C72AA8" w:rsidP="00D17366">
      <w:pPr>
        <w:spacing w:after="0" w:line="240" w:lineRule="auto"/>
        <w:jc w:val="both"/>
        <w:rPr>
          <w:rFonts w:asciiTheme="majorHAnsi" w:hAnsiTheme="majorHAnsi"/>
          <w:sz w:val="24"/>
          <w:szCs w:val="24"/>
        </w:rPr>
      </w:pPr>
      <w:r>
        <w:rPr>
          <w:rFonts w:asciiTheme="majorHAnsi" w:hAnsiTheme="majorHAnsi"/>
          <w:sz w:val="24"/>
          <w:szCs w:val="24"/>
        </w:rPr>
        <w:t xml:space="preserve">3. Kaip manote, kokios gali būti sprendimo įvykdyti teroristinį aktą priežastys? </w:t>
      </w:r>
    </w:p>
    <w:p w14:paraId="157AB6A4" w14:textId="77777777" w:rsidR="00F61801" w:rsidRDefault="00F61801" w:rsidP="00D17366">
      <w:pPr>
        <w:spacing w:after="0" w:line="240" w:lineRule="auto"/>
        <w:jc w:val="both"/>
        <w:rPr>
          <w:rFonts w:asciiTheme="majorHAnsi" w:hAnsiTheme="majorHAnsi"/>
          <w:sz w:val="24"/>
          <w:szCs w:val="24"/>
        </w:rPr>
      </w:pPr>
    </w:p>
    <w:p w14:paraId="1FBD6475" w14:textId="77777777" w:rsidR="00F61801" w:rsidRDefault="00F61801" w:rsidP="00D17366">
      <w:pPr>
        <w:spacing w:after="0" w:line="240" w:lineRule="auto"/>
        <w:jc w:val="both"/>
        <w:rPr>
          <w:rFonts w:asciiTheme="majorHAnsi" w:hAnsiTheme="majorHAnsi"/>
          <w:sz w:val="24"/>
          <w:szCs w:val="24"/>
        </w:rPr>
      </w:pPr>
    </w:p>
    <w:p w14:paraId="473353D2" w14:textId="6920C8FC" w:rsidR="00F61801" w:rsidRPr="00B97846" w:rsidRDefault="00F61801" w:rsidP="00F61801">
      <w:pPr>
        <w:pBdr>
          <w:top w:val="single" w:sz="4" w:space="1" w:color="auto"/>
          <w:left w:val="single" w:sz="4" w:space="4" w:color="auto"/>
          <w:bottom w:val="single" w:sz="4" w:space="1" w:color="auto"/>
          <w:right w:val="single" w:sz="4" w:space="4" w:color="auto"/>
        </w:pBdr>
        <w:spacing w:after="0" w:line="240" w:lineRule="auto"/>
        <w:rPr>
          <w:rFonts w:eastAsia="Times New Roman" w:cs="Times New Roman"/>
          <w:sz w:val="24"/>
          <w:szCs w:val="24"/>
          <w:lang w:eastAsia="lt-LT"/>
        </w:rPr>
      </w:pPr>
      <w:r w:rsidRPr="00F61801">
        <w:rPr>
          <w:rFonts w:eastAsia="Times New Roman" w:cs="Times New Roman"/>
          <w:sz w:val="24"/>
          <w:szCs w:val="24"/>
          <w:lang w:eastAsia="lt-LT"/>
        </w:rPr>
        <w:t>Blogiausias dalykas, kas atsitiko, kad tiesiog manipuliuojama mintimi, jog pabėgėliai yra teroristai, siekiant tam tikrų politinių tikslų. Ir tada tai jau tampa politine problema, o ne socialine, ekonomine ar saugumo problema. Nėra visiškos lygybės tarp teroristo ir pabėgėlio jokiu būdu. Ta manipuliacija yra naudinga ne tik kai kuriems politikams, kurie siekia įvairiausių politinių dividendų, bet naudinga ir patiems teroristams. Paryžiaus teroristinių išpuolių metu buvo rastas Sirijos piliečio pasas, kuris vėliau, bent kiek rašė prancūzų spauda, buvo pripažinta, kad buvo padėtas ten specialiai, siekiant pabrėžti tą ryšį tarp terorizmo ir pabėgėlių.</w:t>
      </w:r>
      <w:r w:rsidRPr="00F61801">
        <w:rPr>
          <w:rFonts w:eastAsia="Times New Roman" w:cs="Times New Roman"/>
          <w:sz w:val="24"/>
          <w:szCs w:val="24"/>
          <w:lang w:eastAsia="lt-LT"/>
        </w:rPr>
        <w:br/>
      </w:r>
      <w:r w:rsidRPr="00F61801">
        <w:rPr>
          <w:rFonts w:eastAsia="Times New Roman" w:cs="Times New Roman"/>
          <w:sz w:val="24"/>
          <w:szCs w:val="24"/>
          <w:lang w:eastAsia="lt-LT"/>
        </w:rPr>
        <w:br/>
      </w:r>
      <w:r w:rsidRPr="00B97846">
        <w:rPr>
          <w:rFonts w:eastAsia="Times New Roman" w:cs="Times New Roman"/>
          <w:sz w:val="24"/>
          <w:szCs w:val="24"/>
          <w:lang w:eastAsia="lt-LT"/>
        </w:rPr>
        <w:t xml:space="preserve">Doc. dr. M. Šešelgytė </w:t>
      </w:r>
    </w:p>
    <w:p w14:paraId="23A4175B" w14:textId="77777777" w:rsidR="00F61801" w:rsidRPr="00B97846" w:rsidRDefault="00F61801" w:rsidP="00F61801">
      <w:pPr>
        <w:pBdr>
          <w:top w:val="single" w:sz="4" w:space="1" w:color="auto"/>
          <w:left w:val="single" w:sz="4" w:space="4" w:color="auto"/>
          <w:bottom w:val="single" w:sz="4" w:space="1" w:color="auto"/>
          <w:right w:val="single" w:sz="4" w:space="4" w:color="auto"/>
        </w:pBdr>
        <w:spacing w:after="0" w:line="240" w:lineRule="auto"/>
        <w:rPr>
          <w:rFonts w:eastAsia="Times New Roman" w:cs="Times New Roman"/>
          <w:sz w:val="24"/>
          <w:szCs w:val="24"/>
          <w:lang w:eastAsia="lt-LT"/>
        </w:rPr>
      </w:pPr>
    </w:p>
    <w:p w14:paraId="2AECC1DA" w14:textId="543F9652" w:rsidR="00F61801" w:rsidRPr="00B97846" w:rsidRDefault="00B02AD9" w:rsidP="00F61801">
      <w:pPr>
        <w:pBdr>
          <w:top w:val="single" w:sz="4" w:space="1" w:color="auto"/>
          <w:left w:val="single" w:sz="4" w:space="4" w:color="auto"/>
          <w:bottom w:val="single" w:sz="4" w:space="1" w:color="auto"/>
          <w:right w:val="single" w:sz="4" w:space="4" w:color="auto"/>
        </w:pBdr>
        <w:spacing w:after="0" w:line="240" w:lineRule="auto"/>
        <w:rPr>
          <w:rFonts w:eastAsia="Times New Roman" w:cs="Times New Roman"/>
          <w:sz w:val="24"/>
          <w:szCs w:val="24"/>
          <w:lang w:eastAsia="lt-LT"/>
        </w:rPr>
      </w:pPr>
      <w:hyperlink r:id="rId11" w:history="1">
        <w:r w:rsidR="00F61801" w:rsidRPr="00B97846">
          <w:rPr>
            <w:rStyle w:val="Hyperlink"/>
            <w:rFonts w:eastAsia="Times New Roman" w:cs="Times New Roman"/>
            <w:sz w:val="24"/>
            <w:szCs w:val="24"/>
            <w:lang w:eastAsia="lt-LT"/>
          </w:rPr>
          <w:t>https://www.15min.lt/naujiena/aktualu/lietuva/m-seselgyte-blogiausia-kad-manipuliuojama-mintimi-jog-pabegeliai-teroristai-56-602377</w:t>
        </w:r>
      </w:hyperlink>
    </w:p>
    <w:p w14:paraId="29CB5DF7" w14:textId="77777777" w:rsidR="00F61801" w:rsidRPr="00F61801" w:rsidRDefault="00F61801" w:rsidP="00F61801">
      <w:pPr>
        <w:pBdr>
          <w:top w:val="single" w:sz="4" w:space="1" w:color="auto"/>
          <w:left w:val="single" w:sz="4" w:space="4" w:color="auto"/>
          <w:bottom w:val="single" w:sz="4" w:space="1" w:color="auto"/>
          <w:right w:val="single" w:sz="4" w:space="4" w:color="auto"/>
        </w:pBdr>
        <w:spacing w:after="0" w:line="240" w:lineRule="auto"/>
        <w:rPr>
          <w:rFonts w:ascii="Times New Roman" w:eastAsia="Times New Roman" w:hAnsi="Times New Roman" w:cs="Times New Roman"/>
          <w:sz w:val="24"/>
          <w:szCs w:val="24"/>
          <w:lang w:eastAsia="lt-LT"/>
        </w:rPr>
      </w:pPr>
    </w:p>
    <w:p w14:paraId="3FC39CCB" w14:textId="77777777" w:rsidR="00F61801" w:rsidRDefault="00F61801" w:rsidP="00D17366">
      <w:pPr>
        <w:spacing w:after="0" w:line="240" w:lineRule="auto"/>
        <w:jc w:val="both"/>
        <w:rPr>
          <w:rFonts w:asciiTheme="majorHAnsi" w:hAnsiTheme="majorHAnsi"/>
          <w:sz w:val="24"/>
          <w:szCs w:val="24"/>
        </w:rPr>
      </w:pPr>
    </w:p>
    <w:p w14:paraId="6FA235A6" w14:textId="77777777" w:rsidR="007548D5" w:rsidRDefault="007548D5" w:rsidP="00D17366">
      <w:pPr>
        <w:spacing w:after="0" w:line="240" w:lineRule="auto"/>
        <w:jc w:val="both"/>
        <w:rPr>
          <w:rFonts w:asciiTheme="majorHAnsi" w:hAnsiTheme="majorHAnsi"/>
          <w:b/>
          <w:sz w:val="24"/>
          <w:szCs w:val="24"/>
        </w:rPr>
      </w:pPr>
    </w:p>
    <w:p w14:paraId="3CF10AE2" w14:textId="77777777" w:rsidR="007548D5" w:rsidRDefault="007548D5" w:rsidP="00D17366">
      <w:pPr>
        <w:spacing w:after="0" w:line="240" w:lineRule="auto"/>
        <w:jc w:val="both"/>
        <w:rPr>
          <w:rFonts w:asciiTheme="majorHAnsi" w:hAnsiTheme="majorHAnsi"/>
          <w:b/>
          <w:sz w:val="24"/>
          <w:szCs w:val="24"/>
        </w:rPr>
      </w:pPr>
    </w:p>
    <w:p w14:paraId="063B47F6" w14:textId="77777777" w:rsidR="007548D5" w:rsidRDefault="007548D5" w:rsidP="00D17366">
      <w:pPr>
        <w:spacing w:after="0" w:line="240" w:lineRule="auto"/>
        <w:jc w:val="both"/>
        <w:rPr>
          <w:rFonts w:asciiTheme="majorHAnsi" w:hAnsiTheme="majorHAnsi"/>
          <w:b/>
          <w:sz w:val="24"/>
          <w:szCs w:val="24"/>
        </w:rPr>
      </w:pPr>
    </w:p>
    <w:p w14:paraId="2B446343" w14:textId="77777777" w:rsidR="007548D5" w:rsidRDefault="007548D5" w:rsidP="00D17366">
      <w:pPr>
        <w:spacing w:after="0" w:line="240" w:lineRule="auto"/>
        <w:jc w:val="both"/>
        <w:rPr>
          <w:rFonts w:asciiTheme="majorHAnsi" w:hAnsiTheme="majorHAnsi"/>
          <w:b/>
          <w:sz w:val="24"/>
          <w:szCs w:val="24"/>
        </w:rPr>
      </w:pPr>
    </w:p>
    <w:p w14:paraId="79A0D256" w14:textId="77777777" w:rsidR="007548D5" w:rsidRDefault="007548D5" w:rsidP="00D17366">
      <w:pPr>
        <w:spacing w:after="0" w:line="240" w:lineRule="auto"/>
        <w:jc w:val="both"/>
        <w:rPr>
          <w:rFonts w:asciiTheme="majorHAnsi" w:hAnsiTheme="majorHAnsi"/>
          <w:b/>
          <w:sz w:val="24"/>
          <w:szCs w:val="24"/>
        </w:rPr>
      </w:pPr>
    </w:p>
    <w:p w14:paraId="561D9570" w14:textId="5846B023" w:rsidR="00D17366" w:rsidRDefault="00060653" w:rsidP="00D17366">
      <w:pPr>
        <w:spacing w:after="0" w:line="240" w:lineRule="auto"/>
        <w:jc w:val="both"/>
        <w:rPr>
          <w:rFonts w:asciiTheme="majorHAnsi" w:hAnsiTheme="majorHAnsi"/>
          <w:b/>
          <w:sz w:val="24"/>
          <w:szCs w:val="24"/>
        </w:rPr>
      </w:pPr>
      <w:r w:rsidRPr="00F11821">
        <w:rPr>
          <w:rFonts w:asciiTheme="majorHAnsi" w:hAnsiTheme="majorHAnsi"/>
          <w:b/>
          <w:sz w:val="24"/>
          <w:szCs w:val="24"/>
        </w:rPr>
        <w:lastRenderedPageBreak/>
        <w:t>Kur yra priimamas di</w:t>
      </w:r>
      <w:r w:rsidR="00C72AA8">
        <w:rPr>
          <w:rFonts w:asciiTheme="majorHAnsi" w:hAnsiTheme="majorHAnsi"/>
          <w:b/>
          <w:sz w:val="24"/>
          <w:szCs w:val="24"/>
        </w:rPr>
        <w:t>d</w:t>
      </w:r>
      <w:r w:rsidRPr="00F11821">
        <w:rPr>
          <w:rFonts w:asciiTheme="majorHAnsi" w:hAnsiTheme="majorHAnsi"/>
          <w:b/>
          <w:sz w:val="24"/>
          <w:szCs w:val="24"/>
        </w:rPr>
        <w:t>žiausias skaičius žmonių, kurie buvo priversti palikti savo namus?</w:t>
      </w:r>
    </w:p>
    <w:p w14:paraId="47FADAC2" w14:textId="77777777" w:rsidR="00F11821" w:rsidRPr="00F11821" w:rsidRDefault="00F11821" w:rsidP="00D17366">
      <w:pPr>
        <w:spacing w:after="0" w:line="240" w:lineRule="auto"/>
        <w:jc w:val="both"/>
        <w:rPr>
          <w:rFonts w:asciiTheme="majorHAnsi" w:hAnsiTheme="majorHAnsi"/>
          <w:b/>
          <w:sz w:val="24"/>
          <w:szCs w:val="24"/>
        </w:rPr>
      </w:pPr>
    </w:p>
    <w:p w14:paraId="7DA712A0" w14:textId="77777777" w:rsidR="00060653" w:rsidRDefault="00060653" w:rsidP="00D17366">
      <w:pPr>
        <w:spacing w:after="0" w:line="240" w:lineRule="auto"/>
        <w:jc w:val="both"/>
        <w:rPr>
          <w:rFonts w:asciiTheme="majorHAnsi" w:hAnsiTheme="majorHAnsi"/>
          <w:sz w:val="24"/>
          <w:szCs w:val="24"/>
        </w:rPr>
      </w:pPr>
      <w:r>
        <w:rPr>
          <w:rFonts w:asciiTheme="majorHAnsi" w:hAnsiTheme="majorHAnsi"/>
          <w:noProof/>
          <w:sz w:val="24"/>
          <w:szCs w:val="24"/>
          <w:lang w:eastAsia="lt-LT"/>
        </w:rPr>
        <w:drawing>
          <wp:inline distT="0" distB="0" distL="0" distR="0" wp14:anchorId="26FC129A" wp14:editId="2F62571E">
            <wp:extent cx="5600700" cy="3127248"/>
            <wp:effectExtent l="0" t="0" r="12700" b="228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D826F47" w14:textId="77777777" w:rsidR="003C0C05" w:rsidRPr="0020473E" w:rsidRDefault="003C0C05" w:rsidP="00D17366">
      <w:pPr>
        <w:spacing w:after="0" w:line="240" w:lineRule="auto"/>
        <w:jc w:val="both"/>
        <w:rPr>
          <w:rFonts w:asciiTheme="majorHAnsi" w:hAnsiTheme="majorHAnsi"/>
          <w:i/>
        </w:rPr>
      </w:pPr>
      <w:r w:rsidRPr="003C0C05">
        <w:rPr>
          <w:rFonts w:asciiTheme="majorHAnsi" w:hAnsiTheme="majorHAnsi"/>
          <w:i/>
        </w:rPr>
        <w:t xml:space="preserve">Šaltinis: UNHCR, birželio </w:t>
      </w:r>
      <w:r w:rsidRPr="0020473E">
        <w:rPr>
          <w:rFonts w:asciiTheme="majorHAnsi" w:hAnsiTheme="majorHAnsi"/>
          <w:i/>
        </w:rPr>
        <w:t>19d., 2017</w:t>
      </w:r>
    </w:p>
    <w:p w14:paraId="5FF3A0AD" w14:textId="77777777" w:rsidR="003C0C05" w:rsidRPr="0020473E" w:rsidRDefault="003C0C05" w:rsidP="00D17366">
      <w:pPr>
        <w:spacing w:after="0" w:line="240" w:lineRule="auto"/>
        <w:jc w:val="both"/>
        <w:rPr>
          <w:rFonts w:asciiTheme="majorHAnsi" w:hAnsiTheme="majorHAnsi"/>
        </w:rPr>
      </w:pPr>
    </w:p>
    <w:p w14:paraId="2067FB4B" w14:textId="5B2EB429" w:rsidR="003C0C05" w:rsidRDefault="003C0C05" w:rsidP="00D17366">
      <w:pPr>
        <w:spacing w:after="0" w:line="240" w:lineRule="auto"/>
        <w:jc w:val="both"/>
        <w:rPr>
          <w:rFonts w:asciiTheme="majorHAnsi" w:hAnsiTheme="majorHAnsi"/>
          <w:b/>
          <w:sz w:val="24"/>
          <w:szCs w:val="24"/>
        </w:rPr>
      </w:pPr>
      <w:r w:rsidRPr="0020473E">
        <w:rPr>
          <w:rFonts w:asciiTheme="majorHAnsi" w:hAnsiTheme="majorHAnsi"/>
          <w:b/>
          <w:sz w:val="24"/>
          <w:szCs w:val="24"/>
        </w:rPr>
        <w:t xml:space="preserve">Daugiausiai </w:t>
      </w:r>
      <w:r w:rsidR="00F61801" w:rsidRPr="0020473E">
        <w:rPr>
          <w:rFonts w:asciiTheme="majorHAnsi" w:hAnsiTheme="majorHAnsi"/>
          <w:b/>
          <w:sz w:val="24"/>
          <w:szCs w:val="24"/>
        </w:rPr>
        <w:t>pab</w:t>
      </w:r>
      <w:r w:rsidR="00F61801" w:rsidRPr="00F11821">
        <w:rPr>
          <w:rFonts w:asciiTheme="majorHAnsi" w:hAnsiTheme="majorHAnsi"/>
          <w:b/>
          <w:sz w:val="24"/>
          <w:szCs w:val="24"/>
        </w:rPr>
        <w:t>ėgėlių</w:t>
      </w:r>
      <w:r w:rsidRPr="00F11821">
        <w:rPr>
          <w:rFonts w:asciiTheme="majorHAnsi" w:hAnsiTheme="majorHAnsi"/>
          <w:b/>
          <w:sz w:val="24"/>
          <w:szCs w:val="24"/>
        </w:rPr>
        <w:t xml:space="preserve"> priimančios šalys</w:t>
      </w:r>
    </w:p>
    <w:p w14:paraId="50203C0B" w14:textId="77777777" w:rsidR="00F11821" w:rsidRPr="00F11821" w:rsidRDefault="00F11821" w:rsidP="00D17366">
      <w:pPr>
        <w:spacing w:after="0" w:line="240" w:lineRule="auto"/>
        <w:jc w:val="both"/>
        <w:rPr>
          <w:rFonts w:asciiTheme="majorHAnsi" w:hAnsiTheme="majorHAnsi"/>
          <w:b/>
          <w:sz w:val="24"/>
          <w:szCs w:val="24"/>
        </w:rPr>
      </w:pPr>
    </w:p>
    <w:tbl>
      <w:tblPr>
        <w:tblStyle w:val="LightGrid-Accent1"/>
        <w:tblW w:w="0" w:type="auto"/>
        <w:tblInd w:w="108" w:type="dxa"/>
        <w:tblLook w:val="04A0" w:firstRow="1" w:lastRow="0" w:firstColumn="1" w:lastColumn="0" w:noHBand="0" w:noVBand="1"/>
      </w:tblPr>
      <w:tblGrid>
        <w:gridCol w:w="6946"/>
        <w:gridCol w:w="1985"/>
      </w:tblGrid>
      <w:tr w:rsidR="003C0C05" w14:paraId="2FBFCEEF" w14:textId="77777777" w:rsidTr="00F118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7FAC5CFD" w14:textId="77777777" w:rsidR="003C0C05" w:rsidRDefault="003C0C05" w:rsidP="00D17366">
            <w:pPr>
              <w:jc w:val="both"/>
              <w:rPr>
                <w:sz w:val="24"/>
                <w:szCs w:val="24"/>
              </w:rPr>
            </w:pPr>
            <w:r>
              <w:rPr>
                <w:sz w:val="24"/>
                <w:szCs w:val="24"/>
              </w:rPr>
              <w:t>Šalis</w:t>
            </w:r>
          </w:p>
        </w:tc>
        <w:tc>
          <w:tcPr>
            <w:tcW w:w="1985" w:type="dxa"/>
          </w:tcPr>
          <w:p w14:paraId="127864CD" w14:textId="77777777" w:rsidR="003C0C05" w:rsidRDefault="003C0C05" w:rsidP="00D17366">
            <w:pPr>
              <w:jc w:val="both"/>
              <w:cnfStyle w:val="100000000000" w:firstRow="1" w:lastRow="0" w:firstColumn="0" w:lastColumn="0" w:oddVBand="0" w:evenVBand="0" w:oddHBand="0" w:evenHBand="0" w:firstRowFirstColumn="0" w:firstRowLastColumn="0" w:lastRowFirstColumn="0" w:lastRowLastColumn="0"/>
              <w:rPr>
                <w:sz w:val="24"/>
                <w:szCs w:val="24"/>
              </w:rPr>
            </w:pPr>
            <w:r>
              <w:rPr>
                <w:sz w:val="24"/>
                <w:szCs w:val="24"/>
              </w:rPr>
              <w:t>Pabėgelių skaičius</w:t>
            </w:r>
          </w:p>
        </w:tc>
      </w:tr>
      <w:tr w:rsidR="003C0C05" w14:paraId="3FC97BFA" w14:textId="77777777" w:rsidTr="00F118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6C728515" w14:textId="77777777" w:rsidR="003C0C05" w:rsidRDefault="003C0C05" w:rsidP="00D17366">
            <w:pPr>
              <w:jc w:val="both"/>
              <w:rPr>
                <w:sz w:val="24"/>
                <w:szCs w:val="24"/>
              </w:rPr>
            </w:pPr>
            <w:r>
              <w:rPr>
                <w:sz w:val="24"/>
                <w:szCs w:val="24"/>
              </w:rPr>
              <w:t>Turkija</w:t>
            </w:r>
          </w:p>
        </w:tc>
        <w:tc>
          <w:tcPr>
            <w:tcW w:w="1985" w:type="dxa"/>
          </w:tcPr>
          <w:p w14:paraId="006863CE" w14:textId="77777777" w:rsidR="003C0C05" w:rsidRPr="003C0C05" w:rsidRDefault="003C0C05" w:rsidP="00D17366">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4"/>
                <w:szCs w:val="24"/>
                <w:lang w:val="en-US"/>
              </w:rPr>
            </w:pPr>
            <w:r>
              <w:rPr>
                <w:rFonts w:asciiTheme="majorHAnsi" w:hAnsiTheme="majorHAnsi"/>
                <w:sz w:val="24"/>
                <w:szCs w:val="24"/>
              </w:rPr>
              <w:t>2,9 mln.</w:t>
            </w:r>
          </w:p>
        </w:tc>
      </w:tr>
      <w:tr w:rsidR="003C0C05" w14:paraId="2C6B8D3E" w14:textId="77777777" w:rsidTr="00F1182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2FA5EAC2" w14:textId="77777777" w:rsidR="003C0C05" w:rsidRDefault="003C0C05" w:rsidP="00D17366">
            <w:pPr>
              <w:jc w:val="both"/>
              <w:rPr>
                <w:sz w:val="24"/>
                <w:szCs w:val="24"/>
              </w:rPr>
            </w:pPr>
            <w:r>
              <w:rPr>
                <w:sz w:val="24"/>
                <w:szCs w:val="24"/>
              </w:rPr>
              <w:t>Pakistanas</w:t>
            </w:r>
          </w:p>
        </w:tc>
        <w:tc>
          <w:tcPr>
            <w:tcW w:w="1985" w:type="dxa"/>
          </w:tcPr>
          <w:p w14:paraId="0B2BDA8A" w14:textId="77777777" w:rsidR="003C0C05" w:rsidRDefault="003C0C05" w:rsidP="00D17366">
            <w:pPr>
              <w:jc w:val="both"/>
              <w:cnfStyle w:val="000000010000" w:firstRow="0" w:lastRow="0" w:firstColumn="0" w:lastColumn="0" w:oddVBand="0" w:evenVBand="0" w:oddHBand="0" w:evenHBand="1" w:firstRowFirstColumn="0" w:firstRowLastColumn="0" w:lastRowFirstColumn="0" w:lastRowLastColumn="0"/>
              <w:rPr>
                <w:rFonts w:asciiTheme="majorHAnsi" w:hAnsiTheme="majorHAnsi"/>
                <w:sz w:val="24"/>
                <w:szCs w:val="24"/>
              </w:rPr>
            </w:pPr>
            <w:r>
              <w:rPr>
                <w:rFonts w:asciiTheme="majorHAnsi" w:hAnsiTheme="majorHAnsi"/>
                <w:sz w:val="24"/>
                <w:szCs w:val="24"/>
              </w:rPr>
              <w:t>1,4 mln.</w:t>
            </w:r>
          </w:p>
        </w:tc>
      </w:tr>
      <w:tr w:rsidR="003C0C05" w14:paraId="20D65C6A" w14:textId="77777777" w:rsidTr="00F118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35164456" w14:textId="77777777" w:rsidR="003C0C05" w:rsidRDefault="003C0C05" w:rsidP="00D17366">
            <w:pPr>
              <w:jc w:val="both"/>
              <w:rPr>
                <w:sz w:val="24"/>
                <w:szCs w:val="24"/>
              </w:rPr>
            </w:pPr>
            <w:r>
              <w:rPr>
                <w:sz w:val="24"/>
                <w:szCs w:val="24"/>
              </w:rPr>
              <w:t>Libanas</w:t>
            </w:r>
          </w:p>
        </w:tc>
        <w:tc>
          <w:tcPr>
            <w:tcW w:w="1985" w:type="dxa"/>
          </w:tcPr>
          <w:p w14:paraId="324875A7" w14:textId="77777777" w:rsidR="003C0C05" w:rsidRDefault="003C0C05" w:rsidP="00D17366">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4"/>
                <w:szCs w:val="24"/>
              </w:rPr>
            </w:pPr>
            <w:r>
              <w:rPr>
                <w:rFonts w:asciiTheme="majorHAnsi" w:hAnsiTheme="majorHAnsi"/>
                <w:sz w:val="24"/>
                <w:szCs w:val="24"/>
              </w:rPr>
              <w:t>1,0 mln</w:t>
            </w:r>
          </w:p>
        </w:tc>
      </w:tr>
      <w:tr w:rsidR="003C0C05" w14:paraId="0C6B655B" w14:textId="77777777" w:rsidTr="00F1182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5AA412B1" w14:textId="77777777" w:rsidR="003C0C05" w:rsidRDefault="003C0C05" w:rsidP="00D17366">
            <w:pPr>
              <w:jc w:val="both"/>
              <w:rPr>
                <w:sz w:val="24"/>
                <w:szCs w:val="24"/>
              </w:rPr>
            </w:pPr>
            <w:r>
              <w:rPr>
                <w:sz w:val="24"/>
                <w:szCs w:val="24"/>
              </w:rPr>
              <w:t>Iranas</w:t>
            </w:r>
          </w:p>
        </w:tc>
        <w:tc>
          <w:tcPr>
            <w:tcW w:w="1985" w:type="dxa"/>
          </w:tcPr>
          <w:p w14:paraId="636DF561" w14:textId="77777777" w:rsidR="003C0C05" w:rsidRDefault="003C0C05" w:rsidP="00D17366">
            <w:pPr>
              <w:jc w:val="both"/>
              <w:cnfStyle w:val="000000010000" w:firstRow="0" w:lastRow="0" w:firstColumn="0" w:lastColumn="0" w:oddVBand="0" w:evenVBand="0" w:oddHBand="0" w:evenHBand="1" w:firstRowFirstColumn="0" w:firstRowLastColumn="0" w:lastRowFirstColumn="0" w:lastRowLastColumn="0"/>
              <w:rPr>
                <w:rFonts w:asciiTheme="majorHAnsi" w:hAnsiTheme="majorHAnsi"/>
                <w:sz w:val="24"/>
                <w:szCs w:val="24"/>
              </w:rPr>
            </w:pPr>
            <w:r>
              <w:rPr>
                <w:rFonts w:asciiTheme="majorHAnsi" w:hAnsiTheme="majorHAnsi"/>
                <w:sz w:val="24"/>
                <w:szCs w:val="24"/>
              </w:rPr>
              <w:t>979,400</w:t>
            </w:r>
          </w:p>
        </w:tc>
      </w:tr>
      <w:tr w:rsidR="003C0C05" w14:paraId="1F032371" w14:textId="77777777" w:rsidTr="00F118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0F1C02BE" w14:textId="77777777" w:rsidR="003C0C05" w:rsidRDefault="003C0C05" w:rsidP="00D17366">
            <w:pPr>
              <w:jc w:val="both"/>
              <w:rPr>
                <w:sz w:val="24"/>
                <w:szCs w:val="24"/>
              </w:rPr>
            </w:pPr>
            <w:r>
              <w:rPr>
                <w:sz w:val="24"/>
                <w:szCs w:val="24"/>
              </w:rPr>
              <w:t>Uganda</w:t>
            </w:r>
          </w:p>
        </w:tc>
        <w:tc>
          <w:tcPr>
            <w:tcW w:w="1985" w:type="dxa"/>
          </w:tcPr>
          <w:p w14:paraId="40A1ECB8" w14:textId="77777777" w:rsidR="003C0C05" w:rsidRDefault="003C0C05" w:rsidP="00D17366">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sz w:val="24"/>
                <w:szCs w:val="24"/>
              </w:rPr>
            </w:pPr>
            <w:r>
              <w:rPr>
                <w:rFonts w:asciiTheme="majorHAnsi" w:hAnsiTheme="majorHAnsi"/>
                <w:sz w:val="24"/>
                <w:szCs w:val="24"/>
              </w:rPr>
              <w:t>940,800</w:t>
            </w:r>
          </w:p>
        </w:tc>
      </w:tr>
      <w:tr w:rsidR="003C0C05" w14:paraId="3E64D0D3" w14:textId="77777777" w:rsidTr="00F11821">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56735C4C" w14:textId="77777777" w:rsidR="003C0C05" w:rsidRDefault="003C0C05" w:rsidP="00D17366">
            <w:pPr>
              <w:jc w:val="both"/>
              <w:rPr>
                <w:sz w:val="24"/>
                <w:szCs w:val="24"/>
              </w:rPr>
            </w:pPr>
            <w:r>
              <w:rPr>
                <w:sz w:val="24"/>
                <w:szCs w:val="24"/>
              </w:rPr>
              <w:t>Etiopija</w:t>
            </w:r>
          </w:p>
        </w:tc>
        <w:tc>
          <w:tcPr>
            <w:tcW w:w="1985" w:type="dxa"/>
          </w:tcPr>
          <w:p w14:paraId="22A8BCEF" w14:textId="77777777" w:rsidR="003C0C05" w:rsidRDefault="00F11821" w:rsidP="00D17366">
            <w:pPr>
              <w:jc w:val="both"/>
              <w:cnfStyle w:val="000000010000" w:firstRow="0" w:lastRow="0" w:firstColumn="0" w:lastColumn="0" w:oddVBand="0" w:evenVBand="0" w:oddHBand="0" w:evenHBand="1" w:firstRowFirstColumn="0" w:firstRowLastColumn="0" w:lastRowFirstColumn="0" w:lastRowLastColumn="0"/>
              <w:rPr>
                <w:rFonts w:asciiTheme="majorHAnsi" w:hAnsiTheme="majorHAnsi"/>
                <w:sz w:val="24"/>
                <w:szCs w:val="24"/>
              </w:rPr>
            </w:pPr>
            <w:r>
              <w:rPr>
                <w:rFonts w:asciiTheme="majorHAnsi" w:hAnsiTheme="majorHAnsi"/>
                <w:sz w:val="24"/>
                <w:szCs w:val="24"/>
              </w:rPr>
              <w:t>791,600</w:t>
            </w:r>
          </w:p>
        </w:tc>
      </w:tr>
    </w:tbl>
    <w:p w14:paraId="3CAC0ABD" w14:textId="77777777" w:rsidR="003C0C05" w:rsidRDefault="00F11821" w:rsidP="00D17366">
      <w:pPr>
        <w:spacing w:after="0" w:line="240" w:lineRule="auto"/>
        <w:jc w:val="both"/>
        <w:rPr>
          <w:rFonts w:asciiTheme="majorHAnsi" w:hAnsiTheme="majorHAnsi"/>
          <w:i/>
          <w:lang w:val="en-US"/>
        </w:rPr>
      </w:pPr>
      <w:r w:rsidRPr="003C0C05">
        <w:rPr>
          <w:rFonts w:asciiTheme="majorHAnsi" w:hAnsiTheme="majorHAnsi"/>
          <w:i/>
        </w:rPr>
        <w:t xml:space="preserve">Šaltinis: UNHCR, birželio </w:t>
      </w:r>
      <w:r w:rsidRPr="003C0C05">
        <w:rPr>
          <w:rFonts w:asciiTheme="majorHAnsi" w:hAnsiTheme="majorHAnsi"/>
          <w:i/>
          <w:lang w:val="en-US"/>
        </w:rPr>
        <w:t>19d., 2017</w:t>
      </w:r>
    </w:p>
    <w:p w14:paraId="2F24D791" w14:textId="77777777" w:rsidR="00F11821" w:rsidRDefault="00F11821" w:rsidP="00D17366">
      <w:pPr>
        <w:spacing w:after="0" w:line="240" w:lineRule="auto"/>
        <w:jc w:val="both"/>
        <w:rPr>
          <w:rFonts w:asciiTheme="majorHAnsi" w:hAnsiTheme="majorHAnsi"/>
          <w:i/>
          <w:lang w:val="en-US"/>
        </w:rPr>
      </w:pPr>
    </w:p>
    <w:p w14:paraId="336EA686" w14:textId="0BDCC507" w:rsidR="00F11821" w:rsidRDefault="0005571D" w:rsidP="00D17366">
      <w:pPr>
        <w:spacing w:after="0" w:line="240" w:lineRule="auto"/>
        <w:jc w:val="both"/>
        <w:rPr>
          <w:rFonts w:asciiTheme="majorHAnsi" w:hAnsiTheme="majorHAnsi"/>
          <w:b/>
        </w:rPr>
      </w:pPr>
      <w:r w:rsidRPr="0005571D">
        <w:rPr>
          <w:rFonts w:asciiTheme="majorHAnsi" w:hAnsiTheme="majorHAnsi"/>
          <w:b/>
          <w:lang w:val="en-US"/>
        </w:rPr>
        <w:t xml:space="preserve">Top 10 </w:t>
      </w:r>
      <w:r w:rsidRPr="0005571D">
        <w:rPr>
          <w:rFonts w:asciiTheme="majorHAnsi" w:hAnsiTheme="majorHAnsi"/>
          <w:b/>
        </w:rPr>
        <w:t xml:space="preserve">šalių iš kurių </w:t>
      </w:r>
      <w:r w:rsidR="00F61801">
        <w:rPr>
          <w:rFonts w:asciiTheme="majorHAnsi" w:hAnsiTheme="majorHAnsi"/>
          <w:b/>
        </w:rPr>
        <w:t xml:space="preserve">į ES </w:t>
      </w:r>
      <w:r w:rsidRPr="0005571D">
        <w:rPr>
          <w:rFonts w:asciiTheme="majorHAnsi" w:hAnsiTheme="majorHAnsi"/>
          <w:b/>
        </w:rPr>
        <w:t xml:space="preserve">atvyksta didžiausi </w:t>
      </w:r>
      <w:r w:rsidR="00F61801" w:rsidRPr="0005571D">
        <w:rPr>
          <w:rFonts w:asciiTheme="majorHAnsi" w:hAnsiTheme="majorHAnsi"/>
          <w:b/>
        </w:rPr>
        <w:t>pabėgėlių</w:t>
      </w:r>
      <w:r w:rsidRPr="0005571D">
        <w:rPr>
          <w:rFonts w:asciiTheme="majorHAnsi" w:hAnsiTheme="majorHAnsi"/>
          <w:b/>
        </w:rPr>
        <w:t xml:space="preserve"> srautai</w:t>
      </w:r>
    </w:p>
    <w:p w14:paraId="36F73C25" w14:textId="77777777" w:rsidR="0005571D" w:rsidRPr="0005571D" w:rsidRDefault="0005571D" w:rsidP="00D17366">
      <w:pPr>
        <w:spacing w:after="0" w:line="240" w:lineRule="auto"/>
        <w:jc w:val="both"/>
        <w:rPr>
          <w:rFonts w:asciiTheme="majorHAnsi" w:hAnsiTheme="majorHAnsi"/>
          <w:b/>
        </w:rPr>
      </w:pPr>
    </w:p>
    <w:tbl>
      <w:tblPr>
        <w:tblStyle w:val="LightGrid-Accent1"/>
        <w:tblW w:w="0" w:type="auto"/>
        <w:tblInd w:w="108" w:type="dxa"/>
        <w:tblLook w:val="04A0" w:firstRow="1" w:lastRow="0" w:firstColumn="1" w:lastColumn="0" w:noHBand="0" w:noVBand="1"/>
      </w:tblPr>
      <w:tblGrid>
        <w:gridCol w:w="6946"/>
        <w:gridCol w:w="1985"/>
      </w:tblGrid>
      <w:tr w:rsidR="0005571D" w14:paraId="1D6AC130" w14:textId="77777777" w:rsidTr="0005571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45CB2CA3" w14:textId="77777777" w:rsidR="0005571D" w:rsidRDefault="0005571D" w:rsidP="00D17366">
            <w:pPr>
              <w:jc w:val="both"/>
            </w:pPr>
            <w:r>
              <w:t>Šalis</w:t>
            </w:r>
          </w:p>
        </w:tc>
        <w:tc>
          <w:tcPr>
            <w:tcW w:w="1985" w:type="dxa"/>
          </w:tcPr>
          <w:p w14:paraId="1E7C30D9" w14:textId="77777777" w:rsidR="0005571D" w:rsidRDefault="0005571D" w:rsidP="00D17366">
            <w:pPr>
              <w:jc w:val="both"/>
              <w:cnfStyle w:val="100000000000" w:firstRow="1" w:lastRow="0" w:firstColumn="0" w:lastColumn="0" w:oddVBand="0" w:evenVBand="0" w:oddHBand="0" w:evenHBand="0" w:firstRowFirstColumn="0" w:firstRowLastColumn="0" w:lastRowFirstColumn="0" w:lastRowLastColumn="0"/>
            </w:pPr>
            <w:r>
              <w:t>Pabėgelių skaičius</w:t>
            </w:r>
          </w:p>
        </w:tc>
      </w:tr>
      <w:tr w:rsidR="0005571D" w14:paraId="70D54075" w14:textId="77777777" w:rsidTr="00055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23820570" w14:textId="77777777" w:rsidR="0005571D" w:rsidRDefault="0005571D" w:rsidP="00D17366">
            <w:pPr>
              <w:jc w:val="both"/>
            </w:pPr>
            <w:r>
              <w:t>Sirija</w:t>
            </w:r>
          </w:p>
        </w:tc>
        <w:tc>
          <w:tcPr>
            <w:tcW w:w="1985" w:type="dxa"/>
          </w:tcPr>
          <w:p w14:paraId="4E17599A" w14:textId="77777777" w:rsidR="0005571D" w:rsidRDefault="0005571D" w:rsidP="00D17366">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5 524 377</w:t>
            </w:r>
          </w:p>
        </w:tc>
      </w:tr>
      <w:tr w:rsidR="0005571D" w14:paraId="37F4BB1D" w14:textId="77777777" w:rsidTr="0005571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4016CEB3" w14:textId="77777777" w:rsidR="0005571D" w:rsidRDefault="0005571D" w:rsidP="00D17366">
            <w:pPr>
              <w:jc w:val="both"/>
            </w:pPr>
            <w:r>
              <w:t>Afganistanas</w:t>
            </w:r>
          </w:p>
        </w:tc>
        <w:tc>
          <w:tcPr>
            <w:tcW w:w="1985" w:type="dxa"/>
          </w:tcPr>
          <w:p w14:paraId="46048F28" w14:textId="77777777" w:rsidR="0005571D" w:rsidRDefault="0005571D" w:rsidP="00D17366">
            <w:pPr>
              <w:jc w:val="both"/>
              <w:cnfStyle w:val="000000010000" w:firstRow="0" w:lastRow="0" w:firstColumn="0" w:lastColumn="0" w:oddVBand="0" w:evenVBand="0" w:oddHBand="0" w:evenHBand="1" w:firstRowFirstColumn="0" w:firstRowLastColumn="0" w:lastRowFirstColumn="0" w:lastRowLastColumn="0"/>
              <w:rPr>
                <w:rFonts w:asciiTheme="majorHAnsi" w:hAnsiTheme="majorHAnsi"/>
              </w:rPr>
            </w:pPr>
            <w:r>
              <w:rPr>
                <w:rFonts w:asciiTheme="majorHAnsi" w:hAnsiTheme="majorHAnsi"/>
              </w:rPr>
              <w:t>2 501445</w:t>
            </w:r>
          </w:p>
        </w:tc>
      </w:tr>
      <w:tr w:rsidR="0005571D" w14:paraId="74747074" w14:textId="77777777" w:rsidTr="00055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42BB093F" w14:textId="77777777" w:rsidR="0005571D" w:rsidRDefault="0005571D" w:rsidP="00D17366">
            <w:pPr>
              <w:jc w:val="both"/>
            </w:pPr>
            <w:r>
              <w:t>Pietų Sudanas</w:t>
            </w:r>
          </w:p>
        </w:tc>
        <w:tc>
          <w:tcPr>
            <w:tcW w:w="1985" w:type="dxa"/>
          </w:tcPr>
          <w:p w14:paraId="1C5E9B31" w14:textId="77777777" w:rsidR="0005571D" w:rsidRPr="0005571D" w:rsidRDefault="0005571D" w:rsidP="00D17366">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lang w:val="en-US"/>
              </w:rPr>
            </w:pPr>
            <w:r>
              <w:rPr>
                <w:rFonts w:asciiTheme="majorHAnsi" w:hAnsiTheme="majorHAnsi"/>
                <w:lang w:val="en-US"/>
              </w:rPr>
              <w:t>1 436 719</w:t>
            </w:r>
          </w:p>
        </w:tc>
      </w:tr>
      <w:tr w:rsidR="0005571D" w14:paraId="0FC1F2C0" w14:textId="77777777" w:rsidTr="0005571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320B012F" w14:textId="77777777" w:rsidR="0005571D" w:rsidRDefault="0005571D" w:rsidP="00D17366">
            <w:pPr>
              <w:jc w:val="both"/>
            </w:pPr>
            <w:r>
              <w:t>Somalis</w:t>
            </w:r>
          </w:p>
        </w:tc>
        <w:tc>
          <w:tcPr>
            <w:tcW w:w="1985" w:type="dxa"/>
          </w:tcPr>
          <w:p w14:paraId="6B394967" w14:textId="77777777" w:rsidR="0005571D" w:rsidRDefault="0005571D" w:rsidP="00D17366">
            <w:pPr>
              <w:jc w:val="both"/>
              <w:cnfStyle w:val="000000010000" w:firstRow="0" w:lastRow="0" w:firstColumn="0" w:lastColumn="0" w:oddVBand="0" w:evenVBand="0" w:oddHBand="0" w:evenHBand="1" w:firstRowFirstColumn="0" w:firstRowLastColumn="0" w:lastRowFirstColumn="0" w:lastRowLastColumn="0"/>
              <w:rPr>
                <w:rFonts w:asciiTheme="majorHAnsi" w:hAnsiTheme="majorHAnsi"/>
              </w:rPr>
            </w:pPr>
            <w:r>
              <w:rPr>
                <w:rFonts w:asciiTheme="majorHAnsi" w:hAnsiTheme="majorHAnsi"/>
              </w:rPr>
              <w:t>1 012 323</w:t>
            </w:r>
          </w:p>
        </w:tc>
      </w:tr>
      <w:tr w:rsidR="0005571D" w14:paraId="4939396B" w14:textId="77777777" w:rsidTr="00055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1E8A6CD2" w14:textId="77777777" w:rsidR="0005571D" w:rsidRDefault="0005571D" w:rsidP="00D17366">
            <w:pPr>
              <w:jc w:val="both"/>
            </w:pPr>
            <w:r>
              <w:t>Sudanas</w:t>
            </w:r>
          </w:p>
        </w:tc>
        <w:tc>
          <w:tcPr>
            <w:tcW w:w="1985" w:type="dxa"/>
          </w:tcPr>
          <w:p w14:paraId="3F7D6930" w14:textId="77777777" w:rsidR="0005571D" w:rsidRDefault="0005571D" w:rsidP="00D17366">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rPr>
            </w:pPr>
            <w:r>
              <w:rPr>
                <w:rFonts w:asciiTheme="majorHAnsi" w:hAnsiTheme="majorHAnsi"/>
              </w:rPr>
              <w:t>650 640</w:t>
            </w:r>
          </w:p>
        </w:tc>
      </w:tr>
      <w:tr w:rsidR="0005571D" w14:paraId="22E5DDBA" w14:textId="77777777" w:rsidTr="0005571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335C95B0" w14:textId="77777777" w:rsidR="0005571D" w:rsidRDefault="0005571D" w:rsidP="00D17366">
            <w:pPr>
              <w:jc w:val="both"/>
            </w:pPr>
            <w:r>
              <w:t>Kongas</w:t>
            </w:r>
          </w:p>
        </w:tc>
        <w:tc>
          <w:tcPr>
            <w:tcW w:w="1985" w:type="dxa"/>
          </w:tcPr>
          <w:p w14:paraId="01E75649" w14:textId="77777777" w:rsidR="0005571D" w:rsidRDefault="0005571D" w:rsidP="00D17366">
            <w:pPr>
              <w:jc w:val="both"/>
              <w:cnfStyle w:val="000000010000" w:firstRow="0" w:lastRow="0" w:firstColumn="0" w:lastColumn="0" w:oddVBand="0" w:evenVBand="0" w:oddHBand="0" w:evenHBand="1" w:firstRowFirstColumn="0" w:firstRowLastColumn="0" w:lastRowFirstColumn="0" w:lastRowLastColumn="0"/>
              <w:rPr>
                <w:rFonts w:asciiTheme="majorHAnsi" w:hAnsiTheme="majorHAnsi"/>
              </w:rPr>
            </w:pPr>
            <w:r>
              <w:rPr>
                <w:rFonts w:asciiTheme="majorHAnsi" w:hAnsiTheme="majorHAnsi"/>
              </w:rPr>
              <w:t>537 473</w:t>
            </w:r>
          </w:p>
        </w:tc>
      </w:tr>
      <w:tr w:rsidR="0005571D" w14:paraId="1DDB7A53" w14:textId="77777777" w:rsidTr="00055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6777ECAE" w14:textId="77777777" w:rsidR="0005571D" w:rsidRDefault="0005571D" w:rsidP="00D17366">
            <w:pPr>
              <w:jc w:val="both"/>
            </w:pPr>
            <w:r>
              <w:t>Centrinės Afrikos Respublika</w:t>
            </w:r>
          </w:p>
        </w:tc>
        <w:tc>
          <w:tcPr>
            <w:tcW w:w="1985" w:type="dxa"/>
          </w:tcPr>
          <w:p w14:paraId="7EBFC452" w14:textId="77777777" w:rsidR="0005571D" w:rsidRPr="0005571D" w:rsidRDefault="0005571D" w:rsidP="00D17366">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lang w:val="en-US"/>
              </w:rPr>
            </w:pPr>
            <w:r>
              <w:rPr>
                <w:rFonts w:asciiTheme="majorHAnsi" w:hAnsiTheme="majorHAnsi"/>
                <w:lang w:val="en-US"/>
              </w:rPr>
              <w:t>490 892</w:t>
            </w:r>
          </w:p>
        </w:tc>
      </w:tr>
      <w:tr w:rsidR="0005571D" w14:paraId="61309B68" w14:textId="77777777" w:rsidTr="0005571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07F07170" w14:textId="77777777" w:rsidR="0005571D" w:rsidRDefault="0005571D" w:rsidP="00D17366">
            <w:pPr>
              <w:jc w:val="both"/>
            </w:pPr>
            <w:r>
              <w:t>Burma</w:t>
            </w:r>
          </w:p>
        </w:tc>
        <w:tc>
          <w:tcPr>
            <w:tcW w:w="1985" w:type="dxa"/>
          </w:tcPr>
          <w:p w14:paraId="2E3C7A67" w14:textId="77777777" w:rsidR="0005571D" w:rsidRDefault="0005571D" w:rsidP="00D17366">
            <w:pPr>
              <w:jc w:val="both"/>
              <w:cnfStyle w:val="000000010000" w:firstRow="0" w:lastRow="0" w:firstColumn="0" w:lastColumn="0" w:oddVBand="0" w:evenVBand="0" w:oddHBand="0" w:evenHBand="1" w:firstRowFirstColumn="0" w:firstRowLastColumn="0" w:lastRowFirstColumn="0" w:lastRowLastColumn="0"/>
              <w:rPr>
                <w:rFonts w:asciiTheme="majorHAnsi" w:hAnsiTheme="majorHAnsi"/>
              </w:rPr>
            </w:pPr>
            <w:r>
              <w:rPr>
                <w:rFonts w:asciiTheme="majorHAnsi" w:hAnsiTheme="majorHAnsi"/>
              </w:rPr>
              <w:t>490 289</w:t>
            </w:r>
          </w:p>
        </w:tc>
      </w:tr>
      <w:tr w:rsidR="0005571D" w14:paraId="4B6A744B" w14:textId="77777777" w:rsidTr="0005571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20C6C464" w14:textId="77777777" w:rsidR="0005571D" w:rsidRDefault="0005571D" w:rsidP="00D17366">
            <w:pPr>
              <w:jc w:val="both"/>
            </w:pPr>
            <w:r>
              <w:t>Eritrėja</w:t>
            </w:r>
          </w:p>
        </w:tc>
        <w:tc>
          <w:tcPr>
            <w:tcW w:w="1985" w:type="dxa"/>
          </w:tcPr>
          <w:p w14:paraId="0469017B" w14:textId="77777777" w:rsidR="0005571D" w:rsidRPr="0005571D" w:rsidRDefault="0005571D" w:rsidP="00D17366">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lang w:val="en-US"/>
              </w:rPr>
            </w:pPr>
            <w:r>
              <w:rPr>
                <w:rFonts w:asciiTheme="majorHAnsi" w:hAnsiTheme="majorHAnsi"/>
                <w:lang w:val="en-US"/>
              </w:rPr>
              <w:t>459 430</w:t>
            </w:r>
          </w:p>
        </w:tc>
      </w:tr>
      <w:tr w:rsidR="0005571D" w14:paraId="5F2B5200" w14:textId="77777777" w:rsidTr="0005571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6" w:type="dxa"/>
          </w:tcPr>
          <w:p w14:paraId="4DFC4C51" w14:textId="77777777" w:rsidR="0005571D" w:rsidRDefault="0005571D" w:rsidP="00D17366">
            <w:pPr>
              <w:jc w:val="both"/>
            </w:pPr>
            <w:r>
              <w:t>Burundis</w:t>
            </w:r>
          </w:p>
        </w:tc>
        <w:tc>
          <w:tcPr>
            <w:tcW w:w="1985" w:type="dxa"/>
          </w:tcPr>
          <w:p w14:paraId="6308AEEB" w14:textId="77777777" w:rsidR="0005571D" w:rsidRDefault="0005571D" w:rsidP="00D17366">
            <w:pPr>
              <w:jc w:val="both"/>
              <w:cnfStyle w:val="000000010000" w:firstRow="0" w:lastRow="0" w:firstColumn="0" w:lastColumn="0" w:oddVBand="0" w:evenVBand="0" w:oddHBand="0" w:evenHBand="1" w:firstRowFirstColumn="0" w:firstRowLastColumn="0" w:lastRowFirstColumn="0" w:lastRowLastColumn="0"/>
              <w:rPr>
                <w:rFonts w:asciiTheme="majorHAnsi" w:hAnsiTheme="majorHAnsi"/>
              </w:rPr>
            </w:pPr>
            <w:r>
              <w:rPr>
                <w:rFonts w:asciiTheme="majorHAnsi" w:hAnsiTheme="majorHAnsi"/>
              </w:rPr>
              <w:t>408 085</w:t>
            </w:r>
          </w:p>
        </w:tc>
      </w:tr>
    </w:tbl>
    <w:p w14:paraId="1BF5A1AB" w14:textId="77777777" w:rsidR="00F11821" w:rsidRDefault="0005571D" w:rsidP="00D17366">
      <w:pPr>
        <w:spacing w:after="0" w:line="240" w:lineRule="auto"/>
        <w:jc w:val="both"/>
        <w:rPr>
          <w:rFonts w:asciiTheme="majorHAnsi" w:hAnsiTheme="majorHAnsi"/>
          <w:i/>
          <w:lang w:val="en-US"/>
        </w:rPr>
      </w:pPr>
      <w:r>
        <w:rPr>
          <w:rFonts w:asciiTheme="majorHAnsi" w:hAnsiTheme="majorHAnsi"/>
          <w:i/>
        </w:rPr>
        <w:t xml:space="preserve">Šaltinis: Europos Komisija, </w:t>
      </w:r>
      <w:r>
        <w:rPr>
          <w:rFonts w:asciiTheme="majorHAnsi" w:hAnsiTheme="majorHAnsi"/>
          <w:i/>
          <w:lang w:val="en-US"/>
        </w:rPr>
        <w:t>2017-08-25</w:t>
      </w:r>
    </w:p>
    <w:p w14:paraId="3947E487" w14:textId="77777777" w:rsidR="0005571D" w:rsidRDefault="0005571D" w:rsidP="00D17366">
      <w:pPr>
        <w:spacing w:after="0" w:line="240" w:lineRule="auto"/>
        <w:jc w:val="both"/>
        <w:rPr>
          <w:rFonts w:asciiTheme="majorHAnsi" w:hAnsiTheme="majorHAnsi"/>
          <w:i/>
          <w:lang w:val="en-US"/>
        </w:rPr>
      </w:pPr>
    </w:p>
    <w:sectPr w:rsidR="0005571D" w:rsidSect="005A6B47">
      <w:headerReference w:type="default" r:id="rId13"/>
      <w:pgSz w:w="11906" w:h="16838"/>
      <w:pgMar w:top="720" w:right="720" w:bottom="720" w:left="720"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E2525D" w14:textId="77777777" w:rsidR="00B02AD9" w:rsidRDefault="00B02AD9" w:rsidP="006A7EB1">
      <w:pPr>
        <w:spacing w:after="0" w:line="240" w:lineRule="auto"/>
      </w:pPr>
      <w:r>
        <w:separator/>
      </w:r>
    </w:p>
  </w:endnote>
  <w:endnote w:type="continuationSeparator" w:id="0">
    <w:p w14:paraId="00D036E2" w14:textId="77777777" w:rsidR="00B02AD9" w:rsidRDefault="00B02AD9" w:rsidP="006A7E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5863DF" w14:textId="77777777" w:rsidR="00B02AD9" w:rsidRDefault="00B02AD9" w:rsidP="006A7EB1">
      <w:pPr>
        <w:spacing w:after="0" w:line="240" w:lineRule="auto"/>
      </w:pPr>
      <w:r>
        <w:separator/>
      </w:r>
    </w:p>
  </w:footnote>
  <w:footnote w:type="continuationSeparator" w:id="0">
    <w:p w14:paraId="018B8326" w14:textId="77777777" w:rsidR="00B02AD9" w:rsidRDefault="00B02AD9" w:rsidP="006A7EB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987C96" w14:textId="77777777" w:rsidR="006E729C" w:rsidRDefault="006E729C" w:rsidP="006A7EB1">
    <w:pPr>
      <w:pStyle w:val="Header"/>
      <w:tabs>
        <w:tab w:val="clear" w:pos="4819"/>
        <w:tab w:val="clear" w:pos="9638"/>
        <w:tab w:val="left" w:pos="3525"/>
      </w:tabs>
    </w:pPr>
    <w:r>
      <w:tab/>
    </w:r>
    <w:r>
      <w:rPr>
        <w:noProof/>
        <w:lang w:eastAsia="lt-LT"/>
      </w:rPr>
      <w:drawing>
        <wp:inline distT="0" distB="0" distL="0" distR="0" wp14:anchorId="74F3DEEC" wp14:editId="4ABBEF68">
          <wp:extent cx="1276350" cy="4476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6350" cy="447675"/>
                  </a:xfrm>
                  <a:prstGeom prst="rect">
                    <a:avLst/>
                  </a:prstGeom>
                  <a:noFill/>
                  <a:ln>
                    <a:noFill/>
                  </a:ln>
                </pic:spPr>
              </pic:pic>
            </a:graphicData>
          </a:graphic>
        </wp:inline>
      </w:drawing>
    </w:r>
  </w:p>
  <w:p w14:paraId="01F083A1" w14:textId="77777777" w:rsidR="006E729C" w:rsidRDefault="006E729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6641C2"/>
    <w:multiLevelType w:val="hybridMultilevel"/>
    <w:tmpl w:val="098E0CAC"/>
    <w:lvl w:ilvl="0" w:tplc="76FAEDEC">
      <w:start w:val="3"/>
      <w:numFmt w:val="bullet"/>
      <w:lvlText w:val="-"/>
      <w:lvlJc w:val="left"/>
      <w:pPr>
        <w:ind w:left="720" w:hanging="360"/>
      </w:pPr>
      <w:rPr>
        <w:rFonts w:ascii="Calibri" w:eastAsiaTheme="minorHAnsi" w:hAnsi="Calibri" w:cstheme="minorBidi"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15:restartNumberingAfterBreak="0">
    <w:nsid w:val="4E9A2082"/>
    <w:multiLevelType w:val="hybridMultilevel"/>
    <w:tmpl w:val="B72EEC0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11F"/>
    <w:rsid w:val="0005571D"/>
    <w:rsid w:val="00060653"/>
    <w:rsid w:val="0018268C"/>
    <w:rsid w:val="0020473E"/>
    <w:rsid w:val="002B011F"/>
    <w:rsid w:val="003514FC"/>
    <w:rsid w:val="003C0C05"/>
    <w:rsid w:val="005A6B47"/>
    <w:rsid w:val="006A7EB1"/>
    <w:rsid w:val="006E729C"/>
    <w:rsid w:val="007548D5"/>
    <w:rsid w:val="00853EC3"/>
    <w:rsid w:val="00966293"/>
    <w:rsid w:val="00A71D3E"/>
    <w:rsid w:val="00B02AD9"/>
    <w:rsid w:val="00B97846"/>
    <w:rsid w:val="00C72AA8"/>
    <w:rsid w:val="00CB654F"/>
    <w:rsid w:val="00CE53D5"/>
    <w:rsid w:val="00D05FF4"/>
    <w:rsid w:val="00D17366"/>
    <w:rsid w:val="00D319B3"/>
    <w:rsid w:val="00EE2B33"/>
    <w:rsid w:val="00F11821"/>
    <w:rsid w:val="00F61801"/>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2D8B86"/>
  <w15:docId w15:val="{268D97A0-6AA3-4F1A-B561-346CFC44F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B011F"/>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number">
    <w:name w:val="number"/>
    <w:basedOn w:val="DefaultParagraphFont"/>
    <w:rsid w:val="002B011F"/>
  </w:style>
  <w:style w:type="character" w:styleId="Hyperlink">
    <w:name w:val="Hyperlink"/>
    <w:basedOn w:val="DefaultParagraphFont"/>
    <w:uiPriority w:val="99"/>
    <w:unhideWhenUsed/>
    <w:rsid w:val="002B011F"/>
    <w:rPr>
      <w:color w:val="0000FF"/>
      <w:u w:val="single"/>
    </w:rPr>
  </w:style>
  <w:style w:type="paragraph" w:styleId="Header">
    <w:name w:val="header"/>
    <w:basedOn w:val="Normal"/>
    <w:link w:val="HeaderChar"/>
    <w:uiPriority w:val="99"/>
    <w:unhideWhenUsed/>
    <w:rsid w:val="006A7EB1"/>
    <w:pPr>
      <w:tabs>
        <w:tab w:val="center" w:pos="4819"/>
        <w:tab w:val="right" w:pos="9638"/>
      </w:tabs>
      <w:spacing w:after="0" w:line="240" w:lineRule="auto"/>
    </w:pPr>
  </w:style>
  <w:style w:type="character" w:customStyle="1" w:styleId="HeaderChar">
    <w:name w:val="Header Char"/>
    <w:basedOn w:val="DefaultParagraphFont"/>
    <w:link w:val="Header"/>
    <w:uiPriority w:val="99"/>
    <w:rsid w:val="006A7EB1"/>
  </w:style>
  <w:style w:type="paragraph" w:styleId="Footer">
    <w:name w:val="footer"/>
    <w:basedOn w:val="Normal"/>
    <w:link w:val="FooterChar"/>
    <w:uiPriority w:val="99"/>
    <w:unhideWhenUsed/>
    <w:rsid w:val="006A7EB1"/>
    <w:pPr>
      <w:tabs>
        <w:tab w:val="center" w:pos="4819"/>
        <w:tab w:val="right" w:pos="9638"/>
      </w:tabs>
      <w:spacing w:after="0" w:line="240" w:lineRule="auto"/>
    </w:pPr>
  </w:style>
  <w:style w:type="character" w:customStyle="1" w:styleId="FooterChar">
    <w:name w:val="Footer Char"/>
    <w:basedOn w:val="DefaultParagraphFont"/>
    <w:link w:val="Footer"/>
    <w:uiPriority w:val="99"/>
    <w:rsid w:val="006A7EB1"/>
  </w:style>
  <w:style w:type="paragraph" w:styleId="BalloonText">
    <w:name w:val="Balloon Text"/>
    <w:basedOn w:val="Normal"/>
    <w:link w:val="BalloonTextChar"/>
    <w:uiPriority w:val="99"/>
    <w:semiHidden/>
    <w:unhideWhenUsed/>
    <w:rsid w:val="006A7E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A7EB1"/>
    <w:rPr>
      <w:rFonts w:ascii="Tahoma" w:hAnsi="Tahoma" w:cs="Tahoma"/>
      <w:sz w:val="16"/>
      <w:szCs w:val="16"/>
    </w:rPr>
  </w:style>
  <w:style w:type="paragraph" w:styleId="ListParagraph">
    <w:name w:val="List Paragraph"/>
    <w:basedOn w:val="Normal"/>
    <w:uiPriority w:val="34"/>
    <w:qFormat/>
    <w:rsid w:val="005A6B47"/>
    <w:pPr>
      <w:ind w:left="720"/>
      <w:contextualSpacing/>
    </w:pPr>
  </w:style>
  <w:style w:type="table" w:styleId="TableGrid">
    <w:name w:val="Table Grid"/>
    <w:basedOn w:val="TableNormal"/>
    <w:uiPriority w:val="59"/>
    <w:rsid w:val="003C0C0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basedOn w:val="TableNormal"/>
    <w:uiPriority w:val="61"/>
    <w:rsid w:val="003C0C0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Grid-Accent1">
    <w:name w:val="Light Grid Accent 1"/>
    <w:basedOn w:val="TableNormal"/>
    <w:uiPriority w:val="62"/>
    <w:rsid w:val="003C0C05"/>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MediumShading2">
    <w:name w:val="Medium Shading 2"/>
    <w:basedOn w:val="TableNormal"/>
    <w:uiPriority w:val="64"/>
    <w:rsid w:val="003C0C05"/>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Accent1">
    <w:name w:val="Medium List 1 Accent 1"/>
    <w:basedOn w:val="TableNormal"/>
    <w:uiPriority w:val="65"/>
    <w:rsid w:val="003C0C05"/>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
    <w:name w:val="Medium List 1"/>
    <w:basedOn w:val="TableNormal"/>
    <w:uiPriority w:val="65"/>
    <w:rsid w:val="003C0C05"/>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Shading2-Accent5">
    <w:name w:val="Medium Shading 2 Accent 5"/>
    <w:basedOn w:val="TableNormal"/>
    <w:uiPriority w:val="64"/>
    <w:rsid w:val="003C0C05"/>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3C0C05"/>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11017">
      <w:bodyDiv w:val="1"/>
      <w:marLeft w:val="0"/>
      <w:marRight w:val="0"/>
      <w:marTop w:val="0"/>
      <w:marBottom w:val="0"/>
      <w:divBdr>
        <w:top w:val="none" w:sz="0" w:space="0" w:color="auto"/>
        <w:left w:val="none" w:sz="0" w:space="0" w:color="auto"/>
        <w:bottom w:val="none" w:sz="0" w:space="0" w:color="auto"/>
        <w:right w:val="none" w:sz="0" w:space="0" w:color="auto"/>
      </w:divBdr>
      <w:divsChild>
        <w:div w:id="326177874">
          <w:marLeft w:val="0"/>
          <w:marRight w:val="0"/>
          <w:marTop w:val="0"/>
          <w:marBottom w:val="0"/>
          <w:divBdr>
            <w:top w:val="none" w:sz="0" w:space="0" w:color="auto"/>
            <w:left w:val="none" w:sz="0" w:space="0" w:color="auto"/>
            <w:bottom w:val="none" w:sz="0" w:space="0" w:color="auto"/>
            <w:right w:val="none" w:sz="0" w:space="0" w:color="auto"/>
          </w:divBdr>
          <w:divsChild>
            <w:div w:id="23405928">
              <w:marLeft w:val="0"/>
              <w:marRight w:val="0"/>
              <w:marTop w:val="0"/>
              <w:marBottom w:val="0"/>
              <w:divBdr>
                <w:top w:val="none" w:sz="0" w:space="0" w:color="auto"/>
                <w:left w:val="none" w:sz="0" w:space="0" w:color="auto"/>
                <w:bottom w:val="none" w:sz="0" w:space="0" w:color="auto"/>
                <w:right w:val="none" w:sz="0" w:space="0" w:color="auto"/>
              </w:divBdr>
            </w:div>
          </w:divsChild>
        </w:div>
        <w:div w:id="1143042773">
          <w:marLeft w:val="0"/>
          <w:marRight w:val="0"/>
          <w:marTop w:val="0"/>
          <w:marBottom w:val="0"/>
          <w:divBdr>
            <w:top w:val="none" w:sz="0" w:space="0" w:color="auto"/>
            <w:left w:val="none" w:sz="0" w:space="0" w:color="auto"/>
            <w:bottom w:val="none" w:sz="0" w:space="0" w:color="auto"/>
            <w:right w:val="none" w:sz="0" w:space="0" w:color="auto"/>
          </w:divBdr>
          <w:divsChild>
            <w:div w:id="292639998">
              <w:marLeft w:val="0"/>
              <w:marRight w:val="0"/>
              <w:marTop w:val="0"/>
              <w:marBottom w:val="0"/>
              <w:divBdr>
                <w:top w:val="none" w:sz="0" w:space="0" w:color="auto"/>
                <w:left w:val="none" w:sz="0" w:space="0" w:color="auto"/>
                <w:bottom w:val="none" w:sz="0" w:space="0" w:color="auto"/>
                <w:right w:val="none" w:sz="0" w:space="0" w:color="auto"/>
              </w:divBdr>
            </w:div>
          </w:divsChild>
        </w:div>
        <w:div w:id="1677338341">
          <w:marLeft w:val="0"/>
          <w:marRight w:val="0"/>
          <w:marTop w:val="0"/>
          <w:marBottom w:val="0"/>
          <w:divBdr>
            <w:top w:val="none" w:sz="0" w:space="0" w:color="auto"/>
            <w:left w:val="none" w:sz="0" w:space="0" w:color="auto"/>
            <w:bottom w:val="none" w:sz="0" w:space="0" w:color="auto"/>
            <w:right w:val="none" w:sz="0" w:space="0" w:color="auto"/>
          </w:divBdr>
          <w:divsChild>
            <w:div w:id="82603735">
              <w:marLeft w:val="0"/>
              <w:marRight w:val="0"/>
              <w:marTop w:val="0"/>
              <w:marBottom w:val="0"/>
              <w:divBdr>
                <w:top w:val="none" w:sz="0" w:space="0" w:color="auto"/>
                <w:left w:val="none" w:sz="0" w:space="0" w:color="auto"/>
                <w:bottom w:val="none" w:sz="0" w:space="0" w:color="auto"/>
                <w:right w:val="none" w:sz="0" w:space="0" w:color="auto"/>
              </w:divBdr>
            </w:div>
          </w:divsChild>
        </w:div>
        <w:div w:id="1736972351">
          <w:marLeft w:val="0"/>
          <w:marRight w:val="0"/>
          <w:marTop w:val="0"/>
          <w:marBottom w:val="0"/>
          <w:divBdr>
            <w:top w:val="none" w:sz="0" w:space="0" w:color="auto"/>
            <w:left w:val="none" w:sz="0" w:space="0" w:color="auto"/>
            <w:bottom w:val="none" w:sz="0" w:space="0" w:color="auto"/>
            <w:right w:val="none" w:sz="0" w:space="0" w:color="auto"/>
          </w:divBdr>
          <w:divsChild>
            <w:div w:id="625309814">
              <w:marLeft w:val="0"/>
              <w:marRight w:val="0"/>
              <w:marTop w:val="0"/>
              <w:marBottom w:val="0"/>
              <w:divBdr>
                <w:top w:val="none" w:sz="0" w:space="0" w:color="auto"/>
                <w:left w:val="none" w:sz="0" w:space="0" w:color="auto"/>
                <w:bottom w:val="none" w:sz="0" w:space="0" w:color="auto"/>
                <w:right w:val="none" w:sz="0" w:space="0" w:color="auto"/>
              </w:divBdr>
            </w:div>
          </w:divsChild>
        </w:div>
        <w:div w:id="295456984">
          <w:marLeft w:val="0"/>
          <w:marRight w:val="0"/>
          <w:marTop w:val="0"/>
          <w:marBottom w:val="0"/>
          <w:divBdr>
            <w:top w:val="none" w:sz="0" w:space="0" w:color="auto"/>
            <w:left w:val="none" w:sz="0" w:space="0" w:color="auto"/>
            <w:bottom w:val="none" w:sz="0" w:space="0" w:color="auto"/>
            <w:right w:val="none" w:sz="0" w:space="0" w:color="auto"/>
          </w:divBdr>
          <w:divsChild>
            <w:div w:id="842166881">
              <w:marLeft w:val="0"/>
              <w:marRight w:val="0"/>
              <w:marTop w:val="0"/>
              <w:marBottom w:val="0"/>
              <w:divBdr>
                <w:top w:val="none" w:sz="0" w:space="0" w:color="auto"/>
                <w:left w:val="none" w:sz="0" w:space="0" w:color="auto"/>
                <w:bottom w:val="none" w:sz="0" w:space="0" w:color="auto"/>
                <w:right w:val="none" w:sz="0" w:space="0" w:color="auto"/>
              </w:divBdr>
            </w:div>
          </w:divsChild>
        </w:div>
        <w:div w:id="2136942846">
          <w:marLeft w:val="0"/>
          <w:marRight w:val="0"/>
          <w:marTop w:val="0"/>
          <w:marBottom w:val="0"/>
          <w:divBdr>
            <w:top w:val="none" w:sz="0" w:space="0" w:color="auto"/>
            <w:left w:val="none" w:sz="0" w:space="0" w:color="auto"/>
            <w:bottom w:val="none" w:sz="0" w:space="0" w:color="auto"/>
            <w:right w:val="none" w:sz="0" w:space="0" w:color="auto"/>
          </w:divBdr>
          <w:divsChild>
            <w:div w:id="537281497">
              <w:marLeft w:val="0"/>
              <w:marRight w:val="0"/>
              <w:marTop w:val="0"/>
              <w:marBottom w:val="0"/>
              <w:divBdr>
                <w:top w:val="none" w:sz="0" w:space="0" w:color="auto"/>
                <w:left w:val="none" w:sz="0" w:space="0" w:color="auto"/>
                <w:bottom w:val="none" w:sz="0" w:space="0" w:color="auto"/>
                <w:right w:val="none" w:sz="0" w:space="0" w:color="auto"/>
              </w:divBdr>
            </w:div>
          </w:divsChild>
        </w:div>
        <w:div w:id="1720668733">
          <w:marLeft w:val="0"/>
          <w:marRight w:val="0"/>
          <w:marTop w:val="0"/>
          <w:marBottom w:val="0"/>
          <w:divBdr>
            <w:top w:val="none" w:sz="0" w:space="0" w:color="auto"/>
            <w:left w:val="none" w:sz="0" w:space="0" w:color="auto"/>
            <w:bottom w:val="none" w:sz="0" w:space="0" w:color="auto"/>
            <w:right w:val="none" w:sz="0" w:space="0" w:color="auto"/>
          </w:divBdr>
          <w:divsChild>
            <w:div w:id="1061253431">
              <w:marLeft w:val="0"/>
              <w:marRight w:val="0"/>
              <w:marTop w:val="0"/>
              <w:marBottom w:val="0"/>
              <w:divBdr>
                <w:top w:val="none" w:sz="0" w:space="0" w:color="auto"/>
                <w:left w:val="none" w:sz="0" w:space="0" w:color="auto"/>
                <w:bottom w:val="none" w:sz="0" w:space="0" w:color="auto"/>
                <w:right w:val="none" w:sz="0" w:space="0" w:color="auto"/>
              </w:divBdr>
            </w:div>
          </w:divsChild>
        </w:div>
        <w:div w:id="85201367">
          <w:marLeft w:val="0"/>
          <w:marRight w:val="0"/>
          <w:marTop w:val="0"/>
          <w:marBottom w:val="0"/>
          <w:divBdr>
            <w:top w:val="none" w:sz="0" w:space="0" w:color="auto"/>
            <w:left w:val="none" w:sz="0" w:space="0" w:color="auto"/>
            <w:bottom w:val="none" w:sz="0" w:space="0" w:color="auto"/>
            <w:right w:val="none" w:sz="0" w:space="0" w:color="auto"/>
          </w:divBdr>
          <w:divsChild>
            <w:div w:id="210156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4437364">
      <w:bodyDiv w:val="1"/>
      <w:marLeft w:val="0"/>
      <w:marRight w:val="0"/>
      <w:marTop w:val="0"/>
      <w:marBottom w:val="0"/>
      <w:divBdr>
        <w:top w:val="none" w:sz="0" w:space="0" w:color="auto"/>
        <w:left w:val="none" w:sz="0" w:space="0" w:color="auto"/>
        <w:bottom w:val="none" w:sz="0" w:space="0" w:color="auto"/>
        <w:right w:val="none" w:sz="0" w:space="0" w:color="auto"/>
      </w:divBdr>
      <w:divsChild>
        <w:div w:id="1312635688">
          <w:marLeft w:val="0"/>
          <w:marRight w:val="0"/>
          <w:marTop w:val="0"/>
          <w:marBottom w:val="0"/>
          <w:divBdr>
            <w:top w:val="none" w:sz="0" w:space="0" w:color="auto"/>
            <w:left w:val="none" w:sz="0" w:space="0" w:color="auto"/>
            <w:bottom w:val="none" w:sz="0" w:space="0" w:color="auto"/>
            <w:right w:val="none" w:sz="0" w:space="0" w:color="auto"/>
          </w:divBdr>
          <w:divsChild>
            <w:div w:id="1732121260">
              <w:marLeft w:val="0"/>
              <w:marRight w:val="0"/>
              <w:marTop w:val="0"/>
              <w:marBottom w:val="0"/>
              <w:divBdr>
                <w:top w:val="none" w:sz="0" w:space="0" w:color="auto"/>
                <w:left w:val="none" w:sz="0" w:space="0" w:color="auto"/>
                <w:bottom w:val="none" w:sz="0" w:space="0" w:color="auto"/>
                <w:right w:val="none" w:sz="0" w:space="0" w:color="auto"/>
              </w:divBdr>
            </w:div>
          </w:divsChild>
        </w:div>
        <w:div w:id="1829789798">
          <w:marLeft w:val="0"/>
          <w:marRight w:val="0"/>
          <w:marTop w:val="0"/>
          <w:marBottom w:val="0"/>
          <w:divBdr>
            <w:top w:val="none" w:sz="0" w:space="0" w:color="auto"/>
            <w:left w:val="none" w:sz="0" w:space="0" w:color="auto"/>
            <w:bottom w:val="none" w:sz="0" w:space="0" w:color="auto"/>
            <w:right w:val="none" w:sz="0" w:space="0" w:color="auto"/>
          </w:divBdr>
          <w:divsChild>
            <w:div w:id="2047215112">
              <w:marLeft w:val="0"/>
              <w:marRight w:val="0"/>
              <w:marTop w:val="0"/>
              <w:marBottom w:val="0"/>
              <w:divBdr>
                <w:top w:val="none" w:sz="0" w:space="0" w:color="auto"/>
                <w:left w:val="none" w:sz="0" w:space="0" w:color="auto"/>
                <w:bottom w:val="none" w:sz="0" w:space="0" w:color="auto"/>
                <w:right w:val="none" w:sz="0" w:space="0" w:color="auto"/>
              </w:divBdr>
            </w:div>
          </w:divsChild>
        </w:div>
        <w:div w:id="1584412573">
          <w:marLeft w:val="0"/>
          <w:marRight w:val="0"/>
          <w:marTop w:val="0"/>
          <w:marBottom w:val="0"/>
          <w:divBdr>
            <w:top w:val="none" w:sz="0" w:space="0" w:color="auto"/>
            <w:left w:val="none" w:sz="0" w:space="0" w:color="auto"/>
            <w:bottom w:val="none" w:sz="0" w:space="0" w:color="auto"/>
            <w:right w:val="none" w:sz="0" w:space="0" w:color="auto"/>
          </w:divBdr>
          <w:divsChild>
            <w:div w:id="1084380559">
              <w:marLeft w:val="0"/>
              <w:marRight w:val="0"/>
              <w:marTop w:val="0"/>
              <w:marBottom w:val="0"/>
              <w:divBdr>
                <w:top w:val="none" w:sz="0" w:space="0" w:color="auto"/>
                <w:left w:val="none" w:sz="0" w:space="0" w:color="auto"/>
                <w:bottom w:val="none" w:sz="0" w:space="0" w:color="auto"/>
                <w:right w:val="none" w:sz="0" w:space="0" w:color="auto"/>
              </w:divBdr>
            </w:div>
          </w:divsChild>
        </w:div>
        <w:div w:id="588538932">
          <w:marLeft w:val="0"/>
          <w:marRight w:val="0"/>
          <w:marTop w:val="0"/>
          <w:marBottom w:val="0"/>
          <w:divBdr>
            <w:top w:val="none" w:sz="0" w:space="0" w:color="auto"/>
            <w:left w:val="none" w:sz="0" w:space="0" w:color="auto"/>
            <w:bottom w:val="none" w:sz="0" w:space="0" w:color="auto"/>
            <w:right w:val="none" w:sz="0" w:space="0" w:color="auto"/>
          </w:divBdr>
          <w:divsChild>
            <w:div w:id="645664860">
              <w:marLeft w:val="0"/>
              <w:marRight w:val="0"/>
              <w:marTop w:val="0"/>
              <w:marBottom w:val="0"/>
              <w:divBdr>
                <w:top w:val="none" w:sz="0" w:space="0" w:color="auto"/>
                <w:left w:val="none" w:sz="0" w:space="0" w:color="auto"/>
                <w:bottom w:val="none" w:sz="0" w:space="0" w:color="auto"/>
                <w:right w:val="none" w:sz="0" w:space="0" w:color="auto"/>
              </w:divBdr>
            </w:div>
          </w:divsChild>
        </w:div>
        <w:div w:id="37753590">
          <w:marLeft w:val="0"/>
          <w:marRight w:val="0"/>
          <w:marTop w:val="0"/>
          <w:marBottom w:val="0"/>
          <w:divBdr>
            <w:top w:val="none" w:sz="0" w:space="0" w:color="auto"/>
            <w:left w:val="none" w:sz="0" w:space="0" w:color="auto"/>
            <w:bottom w:val="none" w:sz="0" w:space="0" w:color="auto"/>
            <w:right w:val="none" w:sz="0" w:space="0" w:color="auto"/>
          </w:divBdr>
          <w:divsChild>
            <w:div w:id="888608486">
              <w:marLeft w:val="0"/>
              <w:marRight w:val="0"/>
              <w:marTop w:val="0"/>
              <w:marBottom w:val="0"/>
              <w:divBdr>
                <w:top w:val="none" w:sz="0" w:space="0" w:color="auto"/>
                <w:left w:val="none" w:sz="0" w:space="0" w:color="auto"/>
                <w:bottom w:val="none" w:sz="0" w:space="0" w:color="auto"/>
                <w:right w:val="none" w:sz="0" w:space="0" w:color="auto"/>
              </w:divBdr>
            </w:div>
          </w:divsChild>
        </w:div>
        <w:div w:id="1057432251">
          <w:marLeft w:val="0"/>
          <w:marRight w:val="0"/>
          <w:marTop w:val="0"/>
          <w:marBottom w:val="0"/>
          <w:divBdr>
            <w:top w:val="none" w:sz="0" w:space="0" w:color="auto"/>
            <w:left w:val="none" w:sz="0" w:space="0" w:color="auto"/>
            <w:bottom w:val="none" w:sz="0" w:space="0" w:color="auto"/>
            <w:right w:val="none" w:sz="0" w:space="0" w:color="auto"/>
          </w:divBdr>
          <w:divsChild>
            <w:div w:id="1966811494">
              <w:marLeft w:val="0"/>
              <w:marRight w:val="0"/>
              <w:marTop w:val="0"/>
              <w:marBottom w:val="0"/>
              <w:divBdr>
                <w:top w:val="none" w:sz="0" w:space="0" w:color="auto"/>
                <w:left w:val="none" w:sz="0" w:space="0" w:color="auto"/>
                <w:bottom w:val="none" w:sz="0" w:space="0" w:color="auto"/>
                <w:right w:val="none" w:sz="0" w:space="0" w:color="auto"/>
              </w:divBdr>
            </w:div>
          </w:divsChild>
        </w:div>
        <w:div w:id="2044279526">
          <w:marLeft w:val="0"/>
          <w:marRight w:val="0"/>
          <w:marTop w:val="0"/>
          <w:marBottom w:val="0"/>
          <w:divBdr>
            <w:top w:val="none" w:sz="0" w:space="0" w:color="auto"/>
            <w:left w:val="none" w:sz="0" w:space="0" w:color="auto"/>
            <w:bottom w:val="none" w:sz="0" w:space="0" w:color="auto"/>
            <w:right w:val="none" w:sz="0" w:space="0" w:color="auto"/>
          </w:divBdr>
          <w:divsChild>
            <w:div w:id="1963421393">
              <w:marLeft w:val="0"/>
              <w:marRight w:val="0"/>
              <w:marTop w:val="0"/>
              <w:marBottom w:val="0"/>
              <w:divBdr>
                <w:top w:val="none" w:sz="0" w:space="0" w:color="auto"/>
                <w:left w:val="none" w:sz="0" w:space="0" w:color="auto"/>
                <w:bottom w:val="none" w:sz="0" w:space="0" w:color="auto"/>
                <w:right w:val="none" w:sz="0" w:space="0" w:color="auto"/>
              </w:divBdr>
            </w:div>
          </w:divsChild>
        </w:div>
        <w:div w:id="153373580">
          <w:marLeft w:val="0"/>
          <w:marRight w:val="0"/>
          <w:marTop w:val="0"/>
          <w:marBottom w:val="0"/>
          <w:divBdr>
            <w:top w:val="none" w:sz="0" w:space="0" w:color="auto"/>
            <w:left w:val="none" w:sz="0" w:space="0" w:color="auto"/>
            <w:bottom w:val="none" w:sz="0" w:space="0" w:color="auto"/>
            <w:right w:val="none" w:sz="0" w:space="0" w:color="auto"/>
          </w:divBdr>
          <w:divsChild>
            <w:div w:id="58210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633947">
      <w:bodyDiv w:val="1"/>
      <w:marLeft w:val="0"/>
      <w:marRight w:val="0"/>
      <w:marTop w:val="0"/>
      <w:marBottom w:val="0"/>
      <w:divBdr>
        <w:top w:val="none" w:sz="0" w:space="0" w:color="auto"/>
        <w:left w:val="none" w:sz="0" w:space="0" w:color="auto"/>
        <w:bottom w:val="none" w:sz="0" w:space="0" w:color="auto"/>
        <w:right w:val="none" w:sz="0" w:space="0" w:color="auto"/>
      </w:divBdr>
      <w:divsChild>
        <w:div w:id="2011836122">
          <w:marLeft w:val="0"/>
          <w:marRight w:val="0"/>
          <w:marTop w:val="0"/>
          <w:marBottom w:val="0"/>
          <w:divBdr>
            <w:top w:val="none" w:sz="0" w:space="0" w:color="auto"/>
            <w:left w:val="none" w:sz="0" w:space="0" w:color="auto"/>
            <w:bottom w:val="none" w:sz="0" w:space="0" w:color="auto"/>
            <w:right w:val="none" w:sz="0" w:space="0" w:color="auto"/>
          </w:divBdr>
          <w:divsChild>
            <w:div w:id="2002810408">
              <w:marLeft w:val="0"/>
              <w:marRight w:val="0"/>
              <w:marTop w:val="0"/>
              <w:marBottom w:val="0"/>
              <w:divBdr>
                <w:top w:val="none" w:sz="0" w:space="0" w:color="auto"/>
                <w:left w:val="none" w:sz="0" w:space="0" w:color="auto"/>
                <w:bottom w:val="none" w:sz="0" w:space="0" w:color="auto"/>
                <w:right w:val="none" w:sz="0" w:space="0" w:color="auto"/>
              </w:divBdr>
            </w:div>
          </w:divsChild>
        </w:div>
        <w:div w:id="1589579719">
          <w:marLeft w:val="0"/>
          <w:marRight w:val="0"/>
          <w:marTop w:val="0"/>
          <w:marBottom w:val="0"/>
          <w:divBdr>
            <w:top w:val="none" w:sz="0" w:space="0" w:color="auto"/>
            <w:left w:val="none" w:sz="0" w:space="0" w:color="auto"/>
            <w:bottom w:val="none" w:sz="0" w:space="0" w:color="auto"/>
            <w:right w:val="none" w:sz="0" w:space="0" w:color="auto"/>
          </w:divBdr>
          <w:divsChild>
            <w:div w:id="1713463222">
              <w:marLeft w:val="0"/>
              <w:marRight w:val="0"/>
              <w:marTop w:val="0"/>
              <w:marBottom w:val="0"/>
              <w:divBdr>
                <w:top w:val="none" w:sz="0" w:space="0" w:color="auto"/>
                <w:left w:val="none" w:sz="0" w:space="0" w:color="auto"/>
                <w:bottom w:val="none" w:sz="0" w:space="0" w:color="auto"/>
                <w:right w:val="none" w:sz="0" w:space="0" w:color="auto"/>
              </w:divBdr>
            </w:div>
          </w:divsChild>
        </w:div>
        <w:div w:id="1729331078">
          <w:marLeft w:val="0"/>
          <w:marRight w:val="0"/>
          <w:marTop w:val="0"/>
          <w:marBottom w:val="0"/>
          <w:divBdr>
            <w:top w:val="none" w:sz="0" w:space="0" w:color="auto"/>
            <w:left w:val="none" w:sz="0" w:space="0" w:color="auto"/>
            <w:bottom w:val="none" w:sz="0" w:space="0" w:color="auto"/>
            <w:right w:val="none" w:sz="0" w:space="0" w:color="auto"/>
          </w:divBdr>
          <w:divsChild>
            <w:div w:id="1400441239">
              <w:marLeft w:val="0"/>
              <w:marRight w:val="0"/>
              <w:marTop w:val="0"/>
              <w:marBottom w:val="0"/>
              <w:divBdr>
                <w:top w:val="none" w:sz="0" w:space="0" w:color="auto"/>
                <w:left w:val="none" w:sz="0" w:space="0" w:color="auto"/>
                <w:bottom w:val="none" w:sz="0" w:space="0" w:color="auto"/>
                <w:right w:val="none" w:sz="0" w:space="0" w:color="auto"/>
              </w:divBdr>
            </w:div>
          </w:divsChild>
        </w:div>
        <w:div w:id="1156535548">
          <w:marLeft w:val="0"/>
          <w:marRight w:val="0"/>
          <w:marTop w:val="0"/>
          <w:marBottom w:val="0"/>
          <w:divBdr>
            <w:top w:val="none" w:sz="0" w:space="0" w:color="auto"/>
            <w:left w:val="none" w:sz="0" w:space="0" w:color="auto"/>
            <w:bottom w:val="none" w:sz="0" w:space="0" w:color="auto"/>
            <w:right w:val="none" w:sz="0" w:space="0" w:color="auto"/>
          </w:divBdr>
          <w:divsChild>
            <w:div w:id="1487362036">
              <w:marLeft w:val="0"/>
              <w:marRight w:val="0"/>
              <w:marTop w:val="0"/>
              <w:marBottom w:val="0"/>
              <w:divBdr>
                <w:top w:val="none" w:sz="0" w:space="0" w:color="auto"/>
                <w:left w:val="none" w:sz="0" w:space="0" w:color="auto"/>
                <w:bottom w:val="none" w:sz="0" w:space="0" w:color="auto"/>
                <w:right w:val="none" w:sz="0" w:space="0" w:color="auto"/>
              </w:divBdr>
            </w:div>
          </w:divsChild>
        </w:div>
        <w:div w:id="721977249">
          <w:marLeft w:val="0"/>
          <w:marRight w:val="0"/>
          <w:marTop w:val="0"/>
          <w:marBottom w:val="0"/>
          <w:divBdr>
            <w:top w:val="none" w:sz="0" w:space="0" w:color="auto"/>
            <w:left w:val="none" w:sz="0" w:space="0" w:color="auto"/>
            <w:bottom w:val="none" w:sz="0" w:space="0" w:color="auto"/>
            <w:right w:val="none" w:sz="0" w:space="0" w:color="auto"/>
          </w:divBdr>
          <w:divsChild>
            <w:div w:id="1523087566">
              <w:marLeft w:val="0"/>
              <w:marRight w:val="0"/>
              <w:marTop w:val="0"/>
              <w:marBottom w:val="0"/>
              <w:divBdr>
                <w:top w:val="none" w:sz="0" w:space="0" w:color="auto"/>
                <w:left w:val="none" w:sz="0" w:space="0" w:color="auto"/>
                <w:bottom w:val="none" w:sz="0" w:space="0" w:color="auto"/>
                <w:right w:val="none" w:sz="0" w:space="0" w:color="auto"/>
              </w:divBdr>
            </w:div>
          </w:divsChild>
        </w:div>
        <w:div w:id="1168062190">
          <w:marLeft w:val="0"/>
          <w:marRight w:val="0"/>
          <w:marTop w:val="0"/>
          <w:marBottom w:val="0"/>
          <w:divBdr>
            <w:top w:val="none" w:sz="0" w:space="0" w:color="auto"/>
            <w:left w:val="none" w:sz="0" w:space="0" w:color="auto"/>
            <w:bottom w:val="none" w:sz="0" w:space="0" w:color="auto"/>
            <w:right w:val="none" w:sz="0" w:space="0" w:color="auto"/>
          </w:divBdr>
          <w:divsChild>
            <w:div w:id="28068114">
              <w:marLeft w:val="0"/>
              <w:marRight w:val="0"/>
              <w:marTop w:val="0"/>
              <w:marBottom w:val="0"/>
              <w:divBdr>
                <w:top w:val="none" w:sz="0" w:space="0" w:color="auto"/>
                <w:left w:val="none" w:sz="0" w:space="0" w:color="auto"/>
                <w:bottom w:val="none" w:sz="0" w:space="0" w:color="auto"/>
                <w:right w:val="none" w:sz="0" w:space="0" w:color="auto"/>
              </w:divBdr>
            </w:div>
          </w:divsChild>
        </w:div>
        <w:div w:id="1374311264">
          <w:marLeft w:val="0"/>
          <w:marRight w:val="0"/>
          <w:marTop w:val="0"/>
          <w:marBottom w:val="0"/>
          <w:divBdr>
            <w:top w:val="none" w:sz="0" w:space="0" w:color="auto"/>
            <w:left w:val="none" w:sz="0" w:space="0" w:color="auto"/>
            <w:bottom w:val="none" w:sz="0" w:space="0" w:color="auto"/>
            <w:right w:val="none" w:sz="0" w:space="0" w:color="auto"/>
          </w:divBdr>
          <w:divsChild>
            <w:div w:id="1928422839">
              <w:marLeft w:val="0"/>
              <w:marRight w:val="0"/>
              <w:marTop w:val="0"/>
              <w:marBottom w:val="0"/>
              <w:divBdr>
                <w:top w:val="none" w:sz="0" w:space="0" w:color="auto"/>
                <w:left w:val="none" w:sz="0" w:space="0" w:color="auto"/>
                <w:bottom w:val="none" w:sz="0" w:space="0" w:color="auto"/>
                <w:right w:val="none" w:sz="0" w:space="0" w:color="auto"/>
              </w:divBdr>
            </w:div>
          </w:divsChild>
        </w:div>
        <w:div w:id="1211455513">
          <w:marLeft w:val="0"/>
          <w:marRight w:val="0"/>
          <w:marTop w:val="0"/>
          <w:marBottom w:val="0"/>
          <w:divBdr>
            <w:top w:val="none" w:sz="0" w:space="0" w:color="auto"/>
            <w:left w:val="none" w:sz="0" w:space="0" w:color="auto"/>
            <w:bottom w:val="none" w:sz="0" w:space="0" w:color="auto"/>
            <w:right w:val="none" w:sz="0" w:space="0" w:color="auto"/>
          </w:divBdr>
          <w:divsChild>
            <w:div w:id="601256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991366">
      <w:bodyDiv w:val="1"/>
      <w:marLeft w:val="0"/>
      <w:marRight w:val="0"/>
      <w:marTop w:val="0"/>
      <w:marBottom w:val="0"/>
      <w:divBdr>
        <w:top w:val="none" w:sz="0" w:space="0" w:color="auto"/>
        <w:left w:val="none" w:sz="0" w:space="0" w:color="auto"/>
        <w:bottom w:val="none" w:sz="0" w:space="0" w:color="auto"/>
        <w:right w:val="none" w:sz="0" w:space="0" w:color="auto"/>
      </w:divBdr>
      <w:divsChild>
        <w:div w:id="1129667110">
          <w:marLeft w:val="0"/>
          <w:marRight w:val="0"/>
          <w:marTop w:val="0"/>
          <w:marBottom w:val="0"/>
          <w:divBdr>
            <w:top w:val="none" w:sz="0" w:space="0" w:color="auto"/>
            <w:left w:val="none" w:sz="0" w:space="0" w:color="auto"/>
            <w:bottom w:val="none" w:sz="0" w:space="0" w:color="auto"/>
            <w:right w:val="none" w:sz="0" w:space="0" w:color="auto"/>
          </w:divBdr>
          <w:divsChild>
            <w:div w:id="292373954">
              <w:marLeft w:val="0"/>
              <w:marRight w:val="0"/>
              <w:marTop w:val="0"/>
              <w:marBottom w:val="0"/>
              <w:divBdr>
                <w:top w:val="none" w:sz="0" w:space="0" w:color="auto"/>
                <w:left w:val="none" w:sz="0" w:space="0" w:color="auto"/>
                <w:bottom w:val="none" w:sz="0" w:space="0" w:color="auto"/>
                <w:right w:val="none" w:sz="0" w:space="0" w:color="auto"/>
              </w:divBdr>
            </w:div>
          </w:divsChild>
        </w:div>
        <w:div w:id="111945669">
          <w:marLeft w:val="0"/>
          <w:marRight w:val="0"/>
          <w:marTop w:val="0"/>
          <w:marBottom w:val="0"/>
          <w:divBdr>
            <w:top w:val="none" w:sz="0" w:space="0" w:color="auto"/>
            <w:left w:val="none" w:sz="0" w:space="0" w:color="auto"/>
            <w:bottom w:val="none" w:sz="0" w:space="0" w:color="auto"/>
            <w:right w:val="none" w:sz="0" w:space="0" w:color="auto"/>
          </w:divBdr>
          <w:divsChild>
            <w:div w:id="347096926">
              <w:marLeft w:val="0"/>
              <w:marRight w:val="0"/>
              <w:marTop w:val="0"/>
              <w:marBottom w:val="0"/>
              <w:divBdr>
                <w:top w:val="none" w:sz="0" w:space="0" w:color="auto"/>
                <w:left w:val="none" w:sz="0" w:space="0" w:color="auto"/>
                <w:bottom w:val="none" w:sz="0" w:space="0" w:color="auto"/>
                <w:right w:val="none" w:sz="0" w:space="0" w:color="auto"/>
              </w:divBdr>
            </w:div>
          </w:divsChild>
        </w:div>
        <w:div w:id="1185751654">
          <w:marLeft w:val="0"/>
          <w:marRight w:val="0"/>
          <w:marTop w:val="0"/>
          <w:marBottom w:val="0"/>
          <w:divBdr>
            <w:top w:val="none" w:sz="0" w:space="0" w:color="auto"/>
            <w:left w:val="none" w:sz="0" w:space="0" w:color="auto"/>
            <w:bottom w:val="none" w:sz="0" w:space="0" w:color="auto"/>
            <w:right w:val="none" w:sz="0" w:space="0" w:color="auto"/>
          </w:divBdr>
          <w:divsChild>
            <w:div w:id="949509262">
              <w:marLeft w:val="0"/>
              <w:marRight w:val="0"/>
              <w:marTop w:val="0"/>
              <w:marBottom w:val="0"/>
              <w:divBdr>
                <w:top w:val="none" w:sz="0" w:space="0" w:color="auto"/>
                <w:left w:val="none" w:sz="0" w:space="0" w:color="auto"/>
                <w:bottom w:val="none" w:sz="0" w:space="0" w:color="auto"/>
                <w:right w:val="none" w:sz="0" w:space="0" w:color="auto"/>
              </w:divBdr>
            </w:div>
          </w:divsChild>
        </w:div>
        <w:div w:id="1849174607">
          <w:marLeft w:val="0"/>
          <w:marRight w:val="0"/>
          <w:marTop w:val="0"/>
          <w:marBottom w:val="0"/>
          <w:divBdr>
            <w:top w:val="none" w:sz="0" w:space="0" w:color="auto"/>
            <w:left w:val="none" w:sz="0" w:space="0" w:color="auto"/>
            <w:bottom w:val="none" w:sz="0" w:space="0" w:color="auto"/>
            <w:right w:val="none" w:sz="0" w:space="0" w:color="auto"/>
          </w:divBdr>
          <w:divsChild>
            <w:div w:id="1083259567">
              <w:marLeft w:val="0"/>
              <w:marRight w:val="0"/>
              <w:marTop w:val="0"/>
              <w:marBottom w:val="0"/>
              <w:divBdr>
                <w:top w:val="none" w:sz="0" w:space="0" w:color="auto"/>
                <w:left w:val="none" w:sz="0" w:space="0" w:color="auto"/>
                <w:bottom w:val="none" w:sz="0" w:space="0" w:color="auto"/>
                <w:right w:val="none" w:sz="0" w:space="0" w:color="auto"/>
              </w:divBdr>
            </w:div>
          </w:divsChild>
        </w:div>
        <w:div w:id="1231379190">
          <w:marLeft w:val="0"/>
          <w:marRight w:val="0"/>
          <w:marTop w:val="0"/>
          <w:marBottom w:val="0"/>
          <w:divBdr>
            <w:top w:val="none" w:sz="0" w:space="0" w:color="auto"/>
            <w:left w:val="none" w:sz="0" w:space="0" w:color="auto"/>
            <w:bottom w:val="none" w:sz="0" w:space="0" w:color="auto"/>
            <w:right w:val="none" w:sz="0" w:space="0" w:color="auto"/>
          </w:divBdr>
          <w:divsChild>
            <w:div w:id="1043409698">
              <w:marLeft w:val="0"/>
              <w:marRight w:val="0"/>
              <w:marTop w:val="0"/>
              <w:marBottom w:val="0"/>
              <w:divBdr>
                <w:top w:val="none" w:sz="0" w:space="0" w:color="auto"/>
                <w:left w:val="none" w:sz="0" w:space="0" w:color="auto"/>
                <w:bottom w:val="none" w:sz="0" w:space="0" w:color="auto"/>
                <w:right w:val="none" w:sz="0" w:space="0" w:color="auto"/>
              </w:divBdr>
            </w:div>
          </w:divsChild>
        </w:div>
        <w:div w:id="1524320677">
          <w:marLeft w:val="0"/>
          <w:marRight w:val="0"/>
          <w:marTop w:val="0"/>
          <w:marBottom w:val="0"/>
          <w:divBdr>
            <w:top w:val="none" w:sz="0" w:space="0" w:color="auto"/>
            <w:left w:val="none" w:sz="0" w:space="0" w:color="auto"/>
            <w:bottom w:val="none" w:sz="0" w:space="0" w:color="auto"/>
            <w:right w:val="none" w:sz="0" w:space="0" w:color="auto"/>
          </w:divBdr>
          <w:divsChild>
            <w:div w:id="98088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446476">
      <w:bodyDiv w:val="1"/>
      <w:marLeft w:val="0"/>
      <w:marRight w:val="0"/>
      <w:marTop w:val="0"/>
      <w:marBottom w:val="0"/>
      <w:divBdr>
        <w:top w:val="none" w:sz="0" w:space="0" w:color="auto"/>
        <w:left w:val="none" w:sz="0" w:space="0" w:color="auto"/>
        <w:bottom w:val="none" w:sz="0" w:space="0" w:color="auto"/>
        <w:right w:val="none" w:sz="0" w:space="0" w:color="auto"/>
      </w:divBdr>
      <w:divsChild>
        <w:div w:id="1452742120">
          <w:marLeft w:val="0"/>
          <w:marRight w:val="0"/>
          <w:marTop w:val="0"/>
          <w:marBottom w:val="0"/>
          <w:divBdr>
            <w:top w:val="none" w:sz="0" w:space="0" w:color="auto"/>
            <w:left w:val="none" w:sz="0" w:space="0" w:color="auto"/>
            <w:bottom w:val="none" w:sz="0" w:space="0" w:color="auto"/>
            <w:right w:val="none" w:sz="0" w:space="0" w:color="auto"/>
          </w:divBdr>
          <w:divsChild>
            <w:div w:id="759108361">
              <w:marLeft w:val="0"/>
              <w:marRight w:val="0"/>
              <w:marTop w:val="0"/>
              <w:marBottom w:val="0"/>
              <w:divBdr>
                <w:top w:val="none" w:sz="0" w:space="0" w:color="auto"/>
                <w:left w:val="none" w:sz="0" w:space="0" w:color="auto"/>
                <w:bottom w:val="none" w:sz="0" w:space="0" w:color="auto"/>
                <w:right w:val="none" w:sz="0" w:space="0" w:color="auto"/>
              </w:divBdr>
            </w:div>
          </w:divsChild>
        </w:div>
        <w:div w:id="26681970">
          <w:marLeft w:val="0"/>
          <w:marRight w:val="0"/>
          <w:marTop w:val="0"/>
          <w:marBottom w:val="0"/>
          <w:divBdr>
            <w:top w:val="none" w:sz="0" w:space="0" w:color="auto"/>
            <w:left w:val="none" w:sz="0" w:space="0" w:color="auto"/>
            <w:bottom w:val="none" w:sz="0" w:space="0" w:color="auto"/>
            <w:right w:val="none" w:sz="0" w:space="0" w:color="auto"/>
          </w:divBdr>
          <w:divsChild>
            <w:div w:id="27073458">
              <w:marLeft w:val="0"/>
              <w:marRight w:val="0"/>
              <w:marTop w:val="0"/>
              <w:marBottom w:val="0"/>
              <w:divBdr>
                <w:top w:val="none" w:sz="0" w:space="0" w:color="auto"/>
                <w:left w:val="none" w:sz="0" w:space="0" w:color="auto"/>
                <w:bottom w:val="none" w:sz="0" w:space="0" w:color="auto"/>
                <w:right w:val="none" w:sz="0" w:space="0" w:color="auto"/>
              </w:divBdr>
            </w:div>
          </w:divsChild>
        </w:div>
        <w:div w:id="1606376501">
          <w:marLeft w:val="0"/>
          <w:marRight w:val="0"/>
          <w:marTop w:val="0"/>
          <w:marBottom w:val="0"/>
          <w:divBdr>
            <w:top w:val="none" w:sz="0" w:space="0" w:color="auto"/>
            <w:left w:val="none" w:sz="0" w:space="0" w:color="auto"/>
            <w:bottom w:val="none" w:sz="0" w:space="0" w:color="auto"/>
            <w:right w:val="none" w:sz="0" w:space="0" w:color="auto"/>
          </w:divBdr>
          <w:divsChild>
            <w:div w:id="1944148597">
              <w:marLeft w:val="0"/>
              <w:marRight w:val="0"/>
              <w:marTop w:val="0"/>
              <w:marBottom w:val="0"/>
              <w:divBdr>
                <w:top w:val="none" w:sz="0" w:space="0" w:color="auto"/>
                <w:left w:val="none" w:sz="0" w:space="0" w:color="auto"/>
                <w:bottom w:val="none" w:sz="0" w:space="0" w:color="auto"/>
                <w:right w:val="none" w:sz="0" w:space="0" w:color="auto"/>
              </w:divBdr>
            </w:div>
          </w:divsChild>
        </w:div>
        <w:div w:id="727340891">
          <w:marLeft w:val="0"/>
          <w:marRight w:val="0"/>
          <w:marTop w:val="0"/>
          <w:marBottom w:val="0"/>
          <w:divBdr>
            <w:top w:val="none" w:sz="0" w:space="0" w:color="auto"/>
            <w:left w:val="none" w:sz="0" w:space="0" w:color="auto"/>
            <w:bottom w:val="none" w:sz="0" w:space="0" w:color="auto"/>
            <w:right w:val="none" w:sz="0" w:space="0" w:color="auto"/>
          </w:divBdr>
          <w:divsChild>
            <w:div w:id="2087026434">
              <w:marLeft w:val="0"/>
              <w:marRight w:val="0"/>
              <w:marTop w:val="0"/>
              <w:marBottom w:val="0"/>
              <w:divBdr>
                <w:top w:val="none" w:sz="0" w:space="0" w:color="auto"/>
                <w:left w:val="none" w:sz="0" w:space="0" w:color="auto"/>
                <w:bottom w:val="none" w:sz="0" w:space="0" w:color="auto"/>
                <w:right w:val="none" w:sz="0" w:space="0" w:color="auto"/>
              </w:divBdr>
            </w:div>
          </w:divsChild>
        </w:div>
        <w:div w:id="334378632">
          <w:marLeft w:val="0"/>
          <w:marRight w:val="0"/>
          <w:marTop w:val="0"/>
          <w:marBottom w:val="0"/>
          <w:divBdr>
            <w:top w:val="none" w:sz="0" w:space="0" w:color="auto"/>
            <w:left w:val="none" w:sz="0" w:space="0" w:color="auto"/>
            <w:bottom w:val="none" w:sz="0" w:space="0" w:color="auto"/>
            <w:right w:val="none" w:sz="0" w:space="0" w:color="auto"/>
          </w:divBdr>
          <w:divsChild>
            <w:div w:id="1862469686">
              <w:marLeft w:val="0"/>
              <w:marRight w:val="0"/>
              <w:marTop w:val="0"/>
              <w:marBottom w:val="0"/>
              <w:divBdr>
                <w:top w:val="none" w:sz="0" w:space="0" w:color="auto"/>
                <w:left w:val="none" w:sz="0" w:space="0" w:color="auto"/>
                <w:bottom w:val="none" w:sz="0" w:space="0" w:color="auto"/>
                <w:right w:val="none" w:sz="0" w:space="0" w:color="auto"/>
              </w:divBdr>
            </w:div>
          </w:divsChild>
        </w:div>
        <w:div w:id="1008481845">
          <w:marLeft w:val="0"/>
          <w:marRight w:val="0"/>
          <w:marTop w:val="0"/>
          <w:marBottom w:val="0"/>
          <w:divBdr>
            <w:top w:val="none" w:sz="0" w:space="0" w:color="auto"/>
            <w:left w:val="none" w:sz="0" w:space="0" w:color="auto"/>
            <w:bottom w:val="none" w:sz="0" w:space="0" w:color="auto"/>
            <w:right w:val="none" w:sz="0" w:space="0" w:color="auto"/>
          </w:divBdr>
          <w:divsChild>
            <w:div w:id="285549579">
              <w:marLeft w:val="0"/>
              <w:marRight w:val="0"/>
              <w:marTop w:val="0"/>
              <w:marBottom w:val="0"/>
              <w:divBdr>
                <w:top w:val="none" w:sz="0" w:space="0" w:color="auto"/>
                <w:left w:val="none" w:sz="0" w:space="0" w:color="auto"/>
                <w:bottom w:val="none" w:sz="0" w:space="0" w:color="auto"/>
                <w:right w:val="none" w:sz="0" w:space="0" w:color="auto"/>
              </w:divBdr>
            </w:div>
          </w:divsChild>
        </w:div>
        <w:div w:id="1773282629">
          <w:marLeft w:val="0"/>
          <w:marRight w:val="0"/>
          <w:marTop w:val="0"/>
          <w:marBottom w:val="0"/>
          <w:divBdr>
            <w:top w:val="none" w:sz="0" w:space="0" w:color="auto"/>
            <w:left w:val="none" w:sz="0" w:space="0" w:color="auto"/>
            <w:bottom w:val="none" w:sz="0" w:space="0" w:color="auto"/>
            <w:right w:val="none" w:sz="0" w:space="0" w:color="auto"/>
          </w:divBdr>
          <w:divsChild>
            <w:div w:id="589386844">
              <w:marLeft w:val="0"/>
              <w:marRight w:val="0"/>
              <w:marTop w:val="0"/>
              <w:marBottom w:val="0"/>
              <w:divBdr>
                <w:top w:val="none" w:sz="0" w:space="0" w:color="auto"/>
                <w:left w:val="none" w:sz="0" w:space="0" w:color="auto"/>
                <w:bottom w:val="none" w:sz="0" w:space="0" w:color="auto"/>
                <w:right w:val="none" w:sz="0" w:space="0" w:color="auto"/>
              </w:divBdr>
            </w:div>
          </w:divsChild>
        </w:div>
        <w:div w:id="2018459385">
          <w:marLeft w:val="0"/>
          <w:marRight w:val="0"/>
          <w:marTop w:val="0"/>
          <w:marBottom w:val="0"/>
          <w:divBdr>
            <w:top w:val="none" w:sz="0" w:space="0" w:color="auto"/>
            <w:left w:val="none" w:sz="0" w:space="0" w:color="auto"/>
            <w:bottom w:val="none" w:sz="0" w:space="0" w:color="auto"/>
            <w:right w:val="none" w:sz="0" w:space="0" w:color="auto"/>
          </w:divBdr>
          <w:divsChild>
            <w:div w:id="1715543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296427">
      <w:bodyDiv w:val="1"/>
      <w:marLeft w:val="0"/>
      <w:marRight w:val="0"/>
      <w:marTop w:val="0"/>
      <w:marBottom w:val="0"/>
      <w:divBdr>
        <w:top w:val="none" w:sz="0" w:space="0" w:color="auto"/>
        <w:left w:val="none" w:sz="0" w:space="0" w:color="auto"/>
        <w:bottom w:val="none" w:sz="0" w:space="0" w:color="auto"/>
        <w:right w:val="none" w:sz="0" w:space="0" w:color="auto"/>
      </w:divBdr>
      <w:divsChild>
        <w:div w:id="22368315">
          <w:marLeft w:val="0"/>
          <w:marRight w:val="0"/>
          <w:marTop w:val="0"/>
          <w:marBottom w:val="0"/>
          <w:divBdr>
            <w:top w:val="none" w:sz="0" w:space="0" w:color="auto"/>
            <w:left w:val="none" w:sz="0" w:space="0" w:color="auto"/>
            <w:bottom w:val="none" w:sz="0" w:space="0" w:color="auto"/>
            <w:right w:val="none" w:sz="0" w:space="0" w:color="auto"/>
          </w:divBdr>
        </w:div>
      </w:divsChild>
    </w:div>
    <w:div w:id="20053551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15min.lt/naujiena/aktualu/pasaulis/margarita-seselgyte-teroristai-tycia-taikesi-i-laisve-svenciancius-zmones-57-655823"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15min.lt/naujiena/aktualu/lietuva/m-seselgyte-blogiausia-kad-manipuliuojama-mintimi-jog-pabegeliai-teroristai-56-60237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tx>
            <c:strRef>
              <c:f>Sheet1!$B$1</c:f>
              <c:strCache>
                <c:ptCount val="1"/>
                <c:pt idx="0">
                  <c:v>Skaičius</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Sheet1!$A$2:$A$8</c:f>
              <c:numCache>
                <c:formatCode>General</c:formatCode>
                <c:ptCount val="7"/>
                <c:pt idx="0">
                  <c:v>2010</c:v>
                </c:pt>
                <c:pt idx="1">
                  <c:v>2011</c:v>
                </c:pt>
                <c:pt idx="2">
                  <c:v>2012</c:v>
                </c:pt>
                <c:pt idx="3">
                  <c:v>2013</c:v>
                </c:pt>
                <c:pt idx="4">
                  <c:v>2014</c:v>
                </c:pt>
                <c:pt idx="5">
                  <c:v>2015</c:v>
                </c:pt>
                <c:pt idx="6">
                  <c:v>2016</c:v>
                </c:pt>
              </c:numCache>
            </c:numRef>
          </c:cat>
          <c:val>
            <c:numRef>
              <c:f>Sheet1!$B$2:$B$8</c:f>
              <c:numCache>
                <c:formatCode>General</c:formatCode>
                <c:ptCount val="7"/>
                <c:pt idx="0">
                  <c:v>11604</c:v>
                </c:pt>
                <c:pt idx="1">
                  <c:v>10283</c:v>
                </c:pt>
                <c:pt idx="2">
                  <c:v>6771</c:v>
                </c:pt>
                <c:pt idx="3">
                  <c:v>9964</c:v>
                </c:pt>
                <c:pt idx="4">
                  <c:v>13482</c:v>
                </c:pt>
                <c:pt idx="5">
                  <c:v>12121</c:v>
                </c:pt>
                <c:pt idx="6">
                  <c:v>11072</c:v>
                </c:pt>
              </c:numCache>
            </c:numRef>
          </c:val>
        </c:ser>
        <c:dLbls>
          <c:showLegendKey val="0"/>
          <c:showVal val="1"/>
          <c:showCatName val="0"/>
          <c:showSerName val="0"/>
          <c:showPercent val="0"/>
          <c:showBubbleSize val="0"/>
        </c:dLbls>
        <c:gapWidth val="75"/>
        <c:axId val="474769584"/>
        <c:axId val="474766840"/>
      </c:barChart>
      <c:catAx>
        <c:axId val="474769584"/>
        <c:scaling>
          <c:orientation val="minMax"/>
        </c:scaling>
        <c:delete val="0"/>
        <c:axPos val="b"/>
        <c:numFmt formatCode="General" sourceLinked="1"/>
        <c:majorTickMark val="none"/>
        <c:minorTickMark val="none"/>
        <c:tickLblPos val="nextTo"/>
        <c:crossAx val="474766840"/>
        <c:crosses val="autoZero"/>
        <c:auto val="1"/>
        <c:lblAlgn val="ctr"/>
        <c:lblOffset val="100"/>
        <c:noMultiLvlLbl val="0"/>
      </c:catAx>
      <c:valAx>
        <c:axId val="474766840"/>
        <c:scaling>
          <c:orientation val="minMax"/>
        </c:scaling>
        <c:delete val="0"/>
        <c:axPos val="l"/>
        <c:numFmt formatCode="General" sourceLinked="1"/>
        <c:majorTickMark val="none"/>
        <c:minorTickMark val="none"/>
        <c:tickLblPos val="nextTo"/>
        <c:crossAx val="474769584"/>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barChart>
        <c:barDir val="col"/>
        <c:grouping val="clustered"/>
        <c:varyColors val="0"/>
        <c:ser>
          <c:idx val="0"/>
          <c:order val="0"/>
          <c:tx>
            <c:strRef>
              <c:f>Sheet1!$B$1</c:f>
              <c:strCache>
                <c:ptCount val="1"/>
                <c:pt idx="0">
                  <c:v>Series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Sheet1!$A$2:$A$11</c:f>
              <c:strCache>
                <c:ptCount val="10"/>
                <c:pt idx="0">
                  <c:v>Irakas</c:v>
                </c:pt>
                <c:pt idx="1">
                  <c:v>Afganistanas</c:v>
                </c:pt>
                <c:pt idx="2">
                  <c:v>Indija</c:v>
                </c:pt>
                <c:pt idx="3">
                  <c:v>Pakistanas</c:v>
                </c:pt>
                <c:pt idx="4">
                  <c:v>Filipinai</c:v>
                </c:pt>
                <c:pt idx="5">
                  <c:v>Nigerija</c:v>
                </c:pt>
                <c:pt idx="6">
                  <c:v>Turkija</c:v>
                </c:pt>
                <c:pt idx="7">
                  <c:v>Jemenas</c:v>
                </c:pt>
                <c:pt idx="8">
                  <c:v>Sirija</c:v>
                </c:pt>
                <c:pt idx="9">
                  <c:v>Somalis</c:v>
                </c:pt>
              </c:strCache>
            </c:strRef>
          </c:cat>
          <c:val>
            <c:numRef>
              <c:f>Sheet1!$B$2:$B$11</c:f>
              <c:numCache>
                <c:formatCode>General</c:formatCode>
                <c:ptCount val="10"/>
                <c:pt idx="0">
                  <c:v>2965</c:v>
                </c:pt>
                <c:pt idx="1">
                  <c:v>1340</c:v>
                </c:pt>
                <c:pt idx="2">
                  <c:v>927</c:v>
                </c:pt>
                <c:pt idx="3">
                  <c:v>734</c:v>
                </c:pt>
                <c:pt idx="4">
                  <c:v>482</c:v>
                </c:pt>
                <c:pt idx="5">
                  <c:v>466</c:v>
                </c:pt>
                <c:pt idx="6">
                  <c:v>363</c:v>
                </c:pt>
                <c:pt idx="7">
                  <c:v>363</c:v>
                </c:pt>
                <c:pt idx="8">
                  <c:v>363</c:v>
                </c:pt>
                <c:pt idx="9">
                  <c:v>359</c:v>
                </c:pt>
              </c:numCache>
            </c:numRef>
          </c:val>
        </c:ser>
        <c:dLbls>
          <c:showLegendKey val="0"/>
          <c:showVal val="1"/>
          <c:showCatName val="0"/>
          <c:showSerName val="0"/>
          <c:showPercent val="0"/>
          <c:showBubbleSize val="0"/>
        </c:dLbls>
        <c:gapWidth val="75"/>
        <c:axId val="383650816"/>
        <c:axId val="383648464"/>
      </c:barChart>
      <c:catAx>
        <c:axId val="383650816"/>
        <c:scaling>
          <c:orientation val="minMax"/>
        </c:scaling>
        <c:delete val="0"/>
        <c:axPos val="b"/>
        <c:numFmt formatCode="General" sourceLinked="0"/>
        <c:majorTickMark val="none"/>
        <c:minorTickMark val="none"/>
        <c:tickLblPos val="nextTo"/>
        <c:crossAx val="383648464"/>
        <c:crosses val="autoZero"/>
        <c:auto val="1"/>
        <c:lblAlgn val="ctr"/>
        <c:lblOffset val="100"/>
        <c:noMultiLvlLbl val="0"/>
      </c:catAx>
      <c:valAx>
        <c:axId val="383648464"/>
        <c:scaling>
          <c:orientation val="minMax"/>
        </c:scaling>
        <c:delete val="0"/>
        <c:axPos val="l"/>
        <c:numFmt formatCode="General" sourceLinked="1"/>
        <c:majorTickMark val="none"/>
        <c:minorTickMark val="none"/>
        <c:tickLblPos val="nextTo"/>
        <c:crossAx val="38365081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doughnutChart>
        <c:varyColors val="1"/>
        <c:ser>
          <c:idx val="0"/>
          <c:order val="0"/>
          <c:tx>
            <c:strRef>
              <c:f>Sheet1!$B$1</c:f>
              <c:strCache>
                <c:ptCount val="1"/>
                <c:pt idx="0">
                  <c:v>Sales</c:v>
                </c:pt>
              </c:strCache>
            </c:strRef>
          </c:tx>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Sheet1!$A$2:$A$6</c:f>
              <c:strCache>
                <c:ptCount val="5"/>
                <c:pt idx="0">
                  <c:v>Europa</c:v>
                </c:pt>
                <c:pt idx="1">
                  <c:v>Amerikos</c:v>
                </c:pt>
                <c:pt idx="2">
                  <c:v>Azija ir Ramiojo vandenyno šalys</c:v>
                </c:pt>
                <c:pt idx="3">
                  <c:v>Vidurio Rytai ir Šiaurės Afrika</c:v>
                </c:pt>
                <c:pt idx="4">
                  <c:v>Afrika</c:v>
                </c:pt>
              </c:strCache>
            </c:strRef>
          </c:cat>
          <c:val>
            <c:numRef>
              <c:f>Sheet1!$B$2:$B$6</c:f>
              <c:numCache>
                <c:formatCode>0%</c:formatCode>
                <c:ptCount val="5"/>
                <c:pt idx="0">
                  <c:v>0.17</c:v>
                </c:pt>
                <c:pt idx="1">
                  <c:v>0.16</c:v>
                </c:pt>
                <c:pt idx="2">
                  <c:v>0.11</c:v>
                </c:pt>
                <c:pt idx="3">
                  <c:v>0.26</c:v>
                </c:pt>
                <c:pt idx="4">
                  <c:v>0.3</c:v>
                </c:pt>
              </c:numCache>
            </c:numRef>
          </c:val>
        </c:ser>
        <c:dLbls>
          <c:showLegendKey val="0"/>
          <c:showVal val="0"/>
          <c:showCatName val="1"/>
          <c:showSerName val="0"/>
          <c:showPercent val="1"/>
          <c:showBubbleSize val="0"/>
          <c:showLeaderLines val="1"/>
        </c:dLbls>
        <c:firstSliceAng val="0"/>
        <c:holeSize val="50"/>
      </c:doughnutChart>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E3F39A-DF44-48D8-9B33-8F42BB747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2443</Words>
  <Characters>1393</Characters>
  <Application>Microsoft Office Word</Application>
  <DocSecurity>0</DocSecurity>
  <Lines>11</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3829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Lina</dc:creator>
  <cp:lastModifiedBy>Salomėja Bitlieriūtė</cp:lastModifiedBy>
  <cp:revision>2</cp:revision>
  <cp:lastPrinted>2017-08-25T13:31:00Z</cp:lastPrinted>
  <dcterms:created xsi:type="dcterms:W3CDTF">2017-09-04T11:37:00Z</dcterms:created>
  <dcterms:modified xsi:type="dcterms:W3CDTF">2017-09-04T11:37:00Z</dcterms:modified>
</cp:coreProperties>
</file>